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564B" w14:textId="77777777" w:rsidR="00092DEA" w:rsidRPr="00092DEA" w:rsidRDefault="00092DEA" w:rsidP="00092DEA">
      <w:pPr>
        <w:numPr>
          <w:ilvl w:val="0"/>
          <w:numId w:val="1"/>
        </w:numPr>
        <w:rPr>
          <w:b/>
          <w:bCs/>
        </w:rPr>
      </w:pPr>
      <w:r w:rsidRPr="00092DEA">
        <w:rPr>
          <w:b/>
          <w:bCs/>
        </w:rPr>
        <w:t>West Coast – Buller</w:t>
      </w:r>
    </w:p>
    <w:p w14:paraId="1D5743EE" w14:textId="537DBFCE" w:rsidR="00092DEA" w:rsidRPr="00092DEA" w:rsidRDefault="00092DEA" w:rsidP="00062190">
      <w:pPr>
        <w:numPr>
          <w:ilvl w:val="0"/>
          <w:numId w:val="1"/>
        </w:numPr>
        <w:rPr>
          <w:b/>
          <w:bCs/>
        </w:rPr>
      </w:pPr>
      <w:r w:rsidRPr="00092DEA">
        <w:rPr>
          <w:b/>
          <w:bCs/>
        </w:rPr>
        <w:t>Part time permanent position</w:t>
      </w:r>
      <w:r w:rsidRPr="00092DEA">
        <w:rPr>
          <w:b/>
          <w:bCs/>
        </w:rPr>
        <w:t xml:space="preserve"> working </w:t>
      </w:r>
      <w:r w:rsidRPr="00092DEA">
        <w:rPr>
          <w:b/>
          <w:bCs/>
        </w:rPr>
        <w:t>32 hours per week</w:t>
      </w:r>
    </w:p>
    <w:p w14:paraId="5E35D513" w14:textId="77777777" w:rsidR="00092DEA" w:rsidRDefault="00092DEA" w:rsidP="00092DEA"/>
    <w:p w14:paraId="69BF244D" w14:textId="77777777" w:rsidR="00092DEA" w:rsidRDefault="00092DEA" w:rsidP="00092DEA"/>
    <w:p w14:paraId="06D31083" w14:textId="77777777" w:rsidR="00092DEA" w:rsidRDefault="00092DEA" w:rsidP="00092DEA">
      <w:r w:rsidRPr="00092DEA">
        <w:t xml:space="preserve">Health New Zealand | Te Whatu Ora is firmly grounded in the principles of Te </w:t>
      </w:r>
      <w:proofErr w:type="spellStart"/>
      <w:r w:rsidRPr="00092DEA">
        <w:t>Tiriti</w:t>
      </w:r>
      <w:proofErr w:type="spellEnd"/>
      <w:r w:rsidRPr="00092DEA">
        <w:t xml:space="preserve"> o Waitangi and is committed to building a health system that serves all New Zealanders</w:t>
      </w:r>
    </w:p>
    <w:p w14:paraId="59395698" w14:textId="59D977BA" w:rsidR="00092DEA" w:rsidRPr="00092DEA" w:rsidRDefault="00092DEA" w:rsidP="00092DEA">
      <w:r w:rsidRPr="00092DEA">
        <w:t>Are you a skilled and compassionate Registered Nurse looking for an exciting opportunity in a dynamic healthcare environment? We are seeking a dedicated RN to join our Acute Assessment and Stabilisation Unit, providing high-quality patient care in a rural setting.</w:t>
      </w:r>
    </w:p>
    <w:p w14:paraId="07BBF82A" w14:textId="77777777" w:rsidR="00092DEA" w:rsidRPr="00092DEA" w:rsidRDefault="00092DEA" w:rsidP="00092DEA">
      <w:r w:rsidRPr="00092DEA">
        <w:rPr>
          <w:b/>
          <w:bCs/>
        </w:rPr>
        <w:t>About the Role:</w:t>
      </w:r>
    </w:p>
    <w:p w14:paraId="512C08CC" w14:textId="77777777" w:rsidR="00092DEA" w:rsidRPr="00092DEA" w:rsidRDefault="00092DEA" w:rsidP="00092DEA">
      <w:r w:rsidRPr="00092DEA">
        <w:t>As a Registered Nurse, you will utilise your clinical expertise and critical thinking to assess health needs, provide comprehensive care, and support individuals in managing their health. This role involves working independently and collaboratively within a multidisciplinary team, ensuring excellence in nursing practice across various medical and surgical presentations.</w:t>
      </w:r>
    </w:p>
    <w:p w14:paraId="215A5407" w14:textId="7A9285AF" w:rsidR="00092DEA" w:rsidRPr="00092DEA" w:rsidRDefault="00092DEA" w:rsidP="00092DEA">
      <w:r w:rsidRPr="00092DEA">
        <w:t xml:space="preserve">This is a unique role within Te Tai o Poutini, where you will be able to work within a Rural Acute Assessment and Stabilisation Unit as well as working within inpatient care. You will also have the flexibility to expand further. With the new model of care that is being introduced here in Buller we are changing the way that health care is being delivered to our </w:t>
      </w:r>
      <w:r w:rsidRPr="00092DEA">
        <w:t>community,</w:t>
      </w:r>
      <w:r w:rsidRPr="00092DEA">
        <w:t xml:space="preserve"> and you will be involved in seeing this completion. </w:t>
      </w:r>
    </w:p>
    <w:p w14:paraId="215642D2" w14:textId="77777777" w:rsidR="00092DEA" w:rsidRPr="00092DEA" w:rsidRDefault="00092DEA" w:rsidP="00092DEA">
      <w:r w:rsidRPr="00092DEA">
        <w:rPr>
          <w:b/>
          <w:bCs/>
        </w:rPr>
        <w:t>Key Responsibilities:</w:t>
      </w:r>
    </w:p>
    <w:p w14:paraId="054E4790" w14:textId="77777777" w:rsidR="00092DEA" w:rsidRPr="00092DEA" w:rsidRDefault="00092DEA" w:rsidP="00092DEA">
      <w:pPr>
        <w:numPr>
          <w:ilvl w:val="0"/>
          <w:numId w:val="2"/>
        </w:numPr>
      </w:pPr>
      <w:r w:rsidRPr="00092DEA">
        <w:t>Provide holistic nursing assessments, develop, implement, and evaluate patient care plans.</w:t>
      </w:r>
    </w:p>
    <w:p w14:paraId="271C078D" w14:textId="77777777" w:rsidR="00092DEA" w:rsidRPr="00092DEA" w:rsidRDefault="00092DEA" w:rsidP="00092DEA">
      <w:pPr>
        <w:numPr>
          <w:ilvl w:val="0"/>
          <w:numId w:val="2"/>
        </w:numPr>
      </w:pPr>
      <w:r w:rsidRPr="00092DEA">
        <w:t>Deliver high-quality care that aligns with best practice guidelines and legislative requirements.</w:t>
      </w:r>
    </w:p>
    <w:p w14:paraId="795A7473" w14:textId="77777777" w:rsidR="00092DEA" w:rsidRPr="00092DEA" w:rsidRDefault="00092DEA" w:rsidP="00092DEA">
      <w:pPr>
        <w:numPr>
          <w:ilvl w:val="0"/>
          <w:numId w:val="2"/>
        </w:numPr>
      </w:pPr>
      <w:r w:rsidRPr="00092DEA">
        <w:t>Maintain accurate and professional documentation, always ensuring data security.</w:t>
      </w:r>
    </w:p>
    <w:p w14:paraId="1E3263E1" w14:textId="77777777" w:rsidR="00092DEA" w:rsidRPr="00092DEA" w:rsidRDefault="00092DEA" w:rsidP="00092DEA">
      <w:pPr>
        <w:numPr>
          <w:ilvl w:val="0"/>
          <w:numId w:val="2"/>
        </w:numPr>
      </w:pPr>
      <w:r w:rsidRPr="00092DEA">
        <w:t>Work closely with patients, whānau (family), and health professionals to optimise patient outcomes.</w:t>
      </w:r>
    </w:p>
    <w:p w14:paraId="0E2E6B35" w14:textId="77777777" w:rsidR="00092DEA" w:rsidRPr="00092DEA" w:rsidRDefault="00092DEA" w:rsidP="00092DEA">
      <w:pPr>
        <w:numPr>
          <w:ilvl w:val="0"/>
          <w:numId w:val="2"/>
        </w:numPr>
      </w:pPr>
      <w:r w:rsidRPr="00092DEA">
        <w:t>Support sustainable service changes and contribute to practice development.</w:t>
      </w:r>
    </w:p>
    <w:p w14:paraId="25D39A23" w14:textId="77777777" w:rsidR="00092DEA" w:rsidRPr="00092DEA" w:rsidRDefault="00092DEA" w:rsidP="00092DEA">
      <w:pPr>
        <w:numPr>
          <w:ilvl w:val="0"/>
          <w:numId w:val="2"/>
        </w:numPr>
      </w:pPr>
      <w:r w:rsidRPr="00092DEA">
        <w:t>Promote a safe and culturally competent practice environment.</w:t>
      </w:r>
    </w:p>
    <w:p w14:paraId="41CCE7F0" w14:textId="77777777" w:rsidR="00092DEA" w:rsidRPr="00092DEA" w:rsidRDefault="00092DEA" w:rsidP="00092DEA">
      <w:pPr>
        <w:numPr>
          <w:ilvl w:val="0"/>
          <w:numId w:val="2"/>
        </w:numPr>
      </w:pPr>
      <w:r w:rsidRPr="00092DEA">
        <w:t>Prevent, manage, and escalate clinical risk appropriately.</w:t>
      </w:r>
    </w:p>
    <w:p w14:paraId="6CEAB701" w14:textId="77777777" w:rsidR="00092DEA" w:rsidRPr="00092DEA" w:rsidRDefault="00092DEA" w:rsidP="00092DEA">
      <w:r w:rsidRPr="00092DEA">
        <w:rPr>
          <w:b/>
          <w:bCs/>
        </w:rPr>
        <w:lastRenderedPageBreak/>
        <w:t>About you</w:t>
      </w:r>
    </w:p>
    <w:p w14:paraId="037B92E2" w14:textId="77777777" w:rsidR="00092DEA" w:rsidRPr="00092DEA" w:rsidRDefault="00092DEA" w:rsidP="00092DEA">
      <w:r w:rsidRPr="00092DEA">
        <w:rPr>
          <w:b/>
          <w:bCs/>
        </w:rPr>
        <w:t>Qualifications and Experience:</w:t>
      </w:r>
    </w:p>
    <w:p w14:paraId="36BEA2C5" w14:textId="77777777" w:rsidR="00092DEA" w:rsidRPr="00092DEA" w:rsidRDefault="00092DEA" w:rsidP="00092DEA">
      <w:r w:rsidRPr="00092DEA">
        <w:rPr>
          <w:b/>
          <w:bCs/>
        </w:rPr>
        <w:t>Essential:</w:t>
      </w:r>
    </w:p>
    <w:p w14:paraId="4A774206" w14:textId="77777777" w:rsidR="00092DEA" w:rsidRPr="00092DEA" w:rsidRDefault="00092DEA" w:rsidP="00092DEA">
      <w:pPr>
        <w:numPr>
          <w:ilvl w:val="0"/>
          <w:numId w:val="3"/>
        </w:numPr>
      </w:pPr>
      <w:r w:rsidRPr="00092DEA">
        <w:t>New Zealand Registered Nurse with a current Annual Practising Certificate (APC).</w:t>
      </w:r>
    </w:p>
    <w:p w14:paraId="5C2CAD94" w14:textId="77777777" w:rsidR="00092DEA" w:rsidRPr="00092DEA" w:rsidRDefault="00092DEA" w:rsidP="00092DEA">
      <w:pPr>
        <w:numPr>
          <w:ilvl w:val="0"/>
          <w:numId w:val="3"/>
        </w:numPr>
      </w:pPr>
      <w:r w:rsidRPr="00092DEA">
        <w:t>Commitment to completing cultural competency training.</w:t>
      </w:r>
    </w:p>
    <w:p w14:paraId="390BF8F5" w14:textId="77777777" w:rsidR="00092DEA" w:rsidRPr="00092DEA" w:rsidRDefault="00092DEA" w:rsidP="00092DEA">
      <w:pPr>
        <w:numPr>
          <w:ilvl w:val="0"/>
          <w:numId w:val="3"/>
        </w:numPr>
      </w:pPr>
      <w:r w:rsidRPr="00092DEA">
        <w:t>Full, clean NZ driver’s license (manual transmission preferred).</w:t>
      </w:r>
    </w:p>
    <w:p w14:paraId="1B5AA1F4" w14:textId="77777777" w:rsidR="00092DEA" w:rsidRPr="00092DEA" w:rsidRDefault="00092DEA" w:rsidP="00092DEA">
      <w:pPr>
        <w:numPr>
          <w:ilvl w:val="0"/>
          <w:numId w:val="3"/>
        </w:numPr>
      </w:pPr>
      <w:r w:rsidRPr="00092DEA">
        <w:t>Proficiency in Microsoft Office Suite.</w:t>
      </w:r>
    </w:p>
    <w:p w14:paraId="7F03C409" w14:textId="77777777" w:rsidR="00092DEA" w:rsidRPr="00092DEA" w:rsidRDefault="00092DEA" w:rsidP="00092DEA">
      <w:pPr>
        <w:numPr>
          <w:ilvl w:val="0"/>
          <w:numId w:val="3"/>
        </w:numPr>
      </w:pPr>
      <w:r w:rsidRPr="00092DEA">
        <w:t>Ability to work with children.</w:t>
      </w:r>
    </w:p>
    <w:p w14:paraId="4E848887" w14:textId="77777777" w:rsidR="00092DEA" w:rsidRPr="00092DEA" w:rsidRDefault="00092DEA" w:rsidP="00092DEA">
      <w:r w:rsidRPr="00092DEA">
        <w:rPr>
          <w:b/>
          <w:bCs/>
        </w:rPr>
        <w:t>Desirable:</w:t>
      </w:r>
    </w:p>
    <w:p w14:paraId="4D76753D" w14:textId="77777777" w:rsidR="00092DEA" w:rsidRPr="00092DEA" w:rsidRDefault="00092DEA" w:rsidP="00092DEA">
      <w:pPr>
        <w:numPr>
          <w:ilvl w:val="0"/>
          <w:numId w:val="4"/>
        </w:numPr>
      </w:pPr>
      <w:r w:rsidRPr="00092DEA">
        <w:t>Experience in a senior nursing role.</w:t>
      </w:r>
    </w:p>
    <w:p w14:paraId="547C88F7" w14:textId="77777777" w:rsidR="00092DEA" w:rsidRPr="00092DEA" w:rsidRDefault="00092DEA" w:rsidP="00092DEA">
      <w:pPr>
        <w:numPr>
          <w:ilvl w:val="0"/>
          <w:numId w:val="4"/>
        </w:numPr>
      </w:pPr>
      <w:r w:rsidRPr="00092DEA">
        <w:t>Current portfolio as part of the Professional Development and Recognition Programme (PDRP).</w:t>
      </w:r>
    </w:p>
    <w:p w14:paraId="489F4379" w14:textId="77777777" w:rsidR="00092DEA" w:rsidRPr="00092DEA" w:rsidRDefault="00092DEA" w:rsidP="00092DEA">
      <w:pPr>
        <w:numPr>
          <w:ilvl w:val="0"/>
          <w:numId w:val="4"/>
        </w:numPr>
      </w:pPr>
      <w:r w:rsidRPr="00092DEA">
        <w:t>Completion of, or willingness to undertake, the Australasian Triage Course.</w:t>
      </w:r>
    </w:p>
    <w:p w14:paraId="20EC4756" w14:textId="77777777" w:rsidR="00092DEA" w:rsidRPr="00092DEA" w:rsidRDefault="00092DEA" w:rsidP="00092DEA">
      <w:pPr>
        <w:numPr>
          <w:ilvl w:val="0"/>
          <w:numId w:val="4"/>
        </w:numPr>
      </w:pPr>
      <w:r w:rsidRPr="00092DEA">
        <w:t>Minimum of 3 years’ post-registration nursing experience.</w:t>
      </w:r>
    </w:p>
    <w:p w14:paraId="23796192" w14:textId="77777777" w:rsidR="00092DEA" w:rsidRPr="00092DEA" w:rsidRDefault="00092DEA" w:rsidP="00092DEA">
      <w:r w:rsidRPr="00092DEA">
        <w:rPr>
          <w:b/>
          <w:bCs/>
        </w:rPr>
        <w:t>Professional Attributes:</w:t>
      </w:r>
    </w:p>
    <w:p w14:paraId="02A0E1C7" w14:textId="77777777" w:rsidR="00092DEA" w:rsidRPr="00092DEA" w:rsidRDefault="00092DEA" w:rsidP="00092DEA">
      <w:pPr>
        <w:numPr>
          <w:ilvl w:val="0"/>
          <w:numId w:val="5"/>
        </w:numPr>
      </w:pPr>
      <w:r w:rsidRPr="00092DEA">
        <w:t>Clinically credible, respected, and person-centred.</w:t>
      </w:r>
    </w:p>
    <w:p w14:paraId="71024A8F" w14:textId="77777777" w:rsidR="00092DEA" w:rsidRPr="00092DEA" w:rsidRDefault="00092DEA" w:rsidP="00092DEA">
      <w:pPr>
        <w:numPr>
          <w:ilvl w:val="0"/>
          <w:numId w:val="5"/>
        </w:numPr>
      </w:pPr>
      <w:r w:rsidRPr="00092DEA">
        <w:t>Strong critical thinking, assessment, and communication skills.</w:t>
      </w:r>
    </w:p>
    <w:p w14:paraId="7FF343CA" w14:textId="77777777" w:rsidR="00092DEA" w:rsidRPr="00092DEA" w:rsidRDefault="00092DEA" w:rsidP="00092DEA">
      <w:pPr>
        <w:numPr>
          <w:ilvl w:val="0"/>
          <w:numId w:val="5"/>
        </w:numPr>
      </w:pPr>
      <w:r w:rsidRPr="00092DEA">
        <w:t>Emotional intelligence and well-developed interpersonal skills.</w:t>
      </w:r>
    </w:p>
    <w:p w14:paraId="327C8642" w14:textId="77777777" w:rsidR="00092DEA" w:rsidRPr="00092DEA" w:rsidRDefault="00092DEA" w:rsidP="00092DEA">
      <w:pPr>
        <w:numPr>
          <w:ilvl w:val="0"/>
          <w:numId w:val="5"/>
        </w:numPr>
      </w:pPr>
      <w:r w:rsidRPr="00092DEA">
        <w:t>Commitment to cultural competence and application of the Treaty of Waitangi principles.</w:t>
      </w:r>
    </w:p>
    <w:p w14:paraId="6E375EC7" w14:textId="77777777" w:rsidR="00092DEA" w:rsidRPr="00092DEA" w:rsidRDefault="00092DEA" w:rsidP="00092DEA">
      <w:pPr>
        <w:numPr>
          <w:ilvl w:val="0"/>
          <w:numId w:val="5"/>
        </w:numPr>
      </w:pPr>
      <w:r w:rsidRPr="00092DEA">
        <w:t>Ability to form therapeutic relationships with patients and their whānau.</w:t>
      </w:r>
    </w:p>
    <w:p w14:paraId="5D3BD919" w14:textId="77777777" w:rsidR="00092DEA" w:rsidRPr="00092DEA" w:rsidRDefault="00092DEA" w:rsidP="00092DEA">
      <w:r w:rsidRPr="00092DEA">
        <w:rPr>
          <w:b/>
          <w:bCs/>
        </w:rPr>
        <w:t>Knowledge of Relevant Legislation &amp; Guidelines:</w:t>
      </w:r>
    </w:p>
    <w:p w14:paraId="5C0487FF" w14:textId="77777777" w:rsidR="00092DEA" w:rsidRPr="00092DEA" w:rsidRDefault="00092DEA" w:rsidP="00092DEA">
      <w:pPr>
        <w:numPr>
          <w:ilvl w:val="0"/>
          <w:numId w:val="6"/>
        </w:numPr>
      </w:pPr>
      <w:r w:rsidRPr="00092DEA">
        <w:t>Health Practitioners Competence Assurance Act (2003).</w:t>
      </w:r>
    </w:p>
    <w:p w14:paraId="34E21B67" w14:textId="77777777" w:rsidR="00092DEA" w:rsidRPr="00092DEA" w:rsidRDefault="00092DEA" w:rsidP="00092DEA">
      <w:pPr>
        <w:numPr>
          <w:ilvl w:val="0"/>
          <w:numId w:val="6"/>
        </w:numPr>
      </w:pPr>
      <w:r w:rsidRPr="00092DEA">
        <w:t>Treaty of Waitangi and its application to healthcare.</w:t>
      </w:r>
    </w:p>
    <w:p w14:paraId="6142091F" w14:textId="77777777" w:rsidR="00092DEA" w:rsidRPr="00092DEA" w:rsidRDefault="00092DEA" w:rsidP="00092DEA">
      <w:pPr>
        <w:numPr>
          <w:ilvl w:val="0"/>
          <w:numId w:val="6"/>
        </w:numPr>
      </w:pPr>
      <w:r w:rsidRPr="00092DEA">
        <w:t xml:space="preserve">He Ara </w:t>
      </w:r>
      <w:proofErr w:type="spellStart"/>
      <w:r w:rsidRPr="00092DEA">
        <w:t>Oranga</w:t>
      </w:r>
      <w:proofErr w:type="spellEnd"/>
      <w:r w:rsidRPr="00092DEA">
        <w:t xml:space="preserve"> – NZ Mental Health Inquiry.</w:t>
      </w:r>
    </w:p>
    <w:p w14:paraId="3D64C7C6" w14:textId="77777777" w:rsidR="00092DEA" w:rsidRPr="00092DEA" w:rsidRDefault="00092DEA" w:rsidP="00092DEA">
      <w:pPr>
        <w:numPr>
          <w:ilvl w:val="0"/>
          <w:numId w:val="6"/>
        </w:numPr>
      </w:pPr>
      <w:r w:rsidRPr="00092DEA">
        <w:t xml:space="preserve">He Korowai </w:t>
      </w:r>
      <w:proofErr w:type="spellStart"/>
      <w:r w:rsidRPr="00092DEA">
        <w:t>Oranga</w:t>
      </w:r>
      <w:proofErr w:type="spellEnd"/>
      <w:r w:rsidRPr="00092DEA">
        <w:t xml:space="preserve"> / Māori Health Strategy (2002).</w:t>
      </w:r>
    </w:p>
    <w:p w14:paraId="5E50C4C7" w14:textId="77777777" w:rsidR="00092DEA" w:rsidRPr="00092DEA" w:rsidRDefault="00092DEA" w:rsidP="00092DEA">
      <w:pPr>
        <w:numPr>
          <w:ilvl w:val="0"/>
          <w:numId w:val="6"/>
        </w:numPr>
      </w:pPr>
      <w:r w:rsidRPr="00092DEA">
        <w:t>New Zealand Health Strategy (2023).</w:t>
      </w:r>
    </w:p>
    <w:p w14:paraId="5B99FBEE" w14:textId="77777777" w:rsidR="00092DEA" w:rsidRPr="00092DEA" w:rsidRDefault="00092DEA" w:rsidP="00092DEA">
      <w:pPr>
        <w:numPr>
          <w:ilvl w:val="0"/>
          <w:numId w:val="6"/>
        </w:numPr>
      </w:pPr>
      <w:r w:rsidRPr="00092DEA">
        <w:t>Compulsory Assessment and Treatment Act (1992).</w:t>
      </w:r>
    </w:p>
    <w:p w14:paraId="3D62BA0B" w14:textId="77777777" w:rsidR="00092DEA" w:rsidRPr="00092DEA" w:rsidRDefault="00092DEA" w:rsidP="00092DEA">
      <w:pPr>
        <w:numPr>
          <w:ilvl w:val="0"/>
          <w:numId w:val="6"/>
        </w:numPr>
      </w:pPr>
      <w:r w:rsidRPr="00092DEA">
        <w:lastRenderedPageBreak/>
        <w:t>Misuse of Drugs Act (1975) and Regulations.</w:t>
      </w:r>
    </w:p>
    <w:p w14:paraId="0F881702" w14:textId="77777777" w:rsidR="00092DEA" w:rsidRPr="00092DEA" w:rsidRDefault="00092DEA" w:rsidP="00092DEA">
      <w:pPr>
        <w:numPr>
          <w:ilvl w:val="0"/>
          <w:numId w:val="6"/>
        </w:numPr>
      </w:pPr>
      <w:r w:rsidRPr="00092DEA">
        <w:t>Nursing Council NZ Code of Conduct (2012).</w:t>
      </w:r>
    </w:p>
    <w:p w14:paraId="72E7677D" w14:textId="77777777" w:rsidR="00092DEA" w:rsidRPr="00092DEA" w:rsidRDefault="00092DEA" w:rsidP="00092DEA">
      <w:pPr>
        <w:numPr>
          <w:ilvl w:val="0"/>
          <w:numId w:val="6"/>
        </w:numPr>
      </w:pPr>
      <w:r w:rsidRPr="00092DEA">
        <w:t>Health and Disability Act &amp; Code of Rights (1996).</w:t>
      </w:r>
    </w:p>
    <w:p w14:paraId="327A165B" w14:textId="77777777" w:rsidR="00092DEA" w:rsidRPr="00092DEA" w:rsidRDefault="00092DEA" w:rsidP="00092DEA">
      <w:pPr>
        <w:numPr>
          <w:ilvl w:val="0"/>
          <w:numId w:val="6"/>
        </w:numPr>
      </w:pPr>
      <w:r w:rsidRPr="00092DEA">
        <w:t>Privacy Act (2020) &amp; Health Information Privacy Code (2020).</w:t>
      </w:r>
    </w:p>
    <w:p w14:paraId="10B862EC" w14:textId="77777777" w:rsidR="00092DEA" w:rsidRPr="00092DEA" w:rsidRDefault="00092DEA" w:rsidP="00092DEA">
      <w:pPr>
        <w:numPr>
          <w:ilvl w:val="0"/>
          <w:numId w:val="6"/>
        </w:numPr>
      </w:pPr>
      <w:r w:rsidRPr="00092DEA">
        <w:t>Health and Safety in Employment Act (2015).</w:t>
      </w:r>
    </w:p>
    <w:p w14:paraId="66374BD1"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Style w:val="Strong"/>
          <w:rFonts w:asciiTheme="minorHAnsi" w:eastAsiaTheme="majorEastAsia" w:hAnsiTheme="minorHAnsi"/>
          <w:color w:val="000000"/>
        </w:rPr>
        <w:t>Working at Health New Zealand</w:t>
      </w:r>
    </w:p>
    <w:p w14:paraId="72648630"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Fonts w:asciiTheme="minorHAnsi" w:hAnsiTheme="minorHAnsi"/>
          <w:color w:val="000000"/>
        </w:rPr>
        <w:t>Health New Zealand | Te Whatu Ora is dedicated to ensuring excellent healthcare for the people of New Zealand. We embrace a workforce that is diverse and inclusive so that we are better positioned to understand and service our community</w:t>
      </w:r>
      <w:r w:rsidRPr="00092DEA">
        <w:rPr>
          <w:rStyle w:val="Strong"/>
          <w:rFonts w:asciiTheme="minorHAnsi" w:eastAsiaTheme="majorEastAsia" w:hAnsiTheme="minorHAnsi"/>
          <w:color w:val="000000"/>
        </w:rPr>
        <w:t>. </w:t>
      </w:r>
      <w:r w:rsidRPr="00092DEA">
        <w:rPr>
          <w:rFonts w:asciiTheme="minorHAnsi" w:hAnsiTheme="minorHAnsi"/>
          <w:color w:val="000000"/>
        </w:rPr>
        <w:t>We welcome applications from our diverse Māori, Pacific, disabled, and rainbow communities. </w:t>
      </w:r>
    </w:p>
    <w:p w14:paraId="157CC38B"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Fonts w:asciiTheme="minorHAnsi" w:hAnsiTheme="minorHAnsi"/>
          <w:color w:val="000000"/>
        </w:rPr>
        <w:t>Health NZ West Coast is situated on the West Coast of New Zealand’s South Island. It is unmatched for the scale, diversity, and accessibility of its natural attractions, including rugged coastline, sandy beaches, rainforests, and some of the highest mountain peaks in the country. The region boasts robust tourism and primary production industries, which provide the backbone of the local economy. The town of Hokitika is Southern to Te Tai o Poutini West Coast and is located alongside the historically rich and picturesque Hokitika river.</w:t>
      </w:r>
    </w:p>
    <w:p w14:paraId="6E6678BF"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Fonts w:asciiTheme="minorHAnsi" w:hAnsiTheme="minorHAnsi"/>
          <w:color w:val="000000"/>
        </w:rPr>
        <w:t>Health NZ West Coast are proud of how we do things. We have a way of working that we consider unique. It's about trying new things, listening to ideas from wherever they come from and working together as one. We are passionate about attracting, recruiting, and retaining talented people – to become part of our team. </w:t>
      </w:r>
    </w:p>
    <w:p w14:paraId="6C331BA3"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Style w:val="Strong"/>
          <w:rFonts w:asciiTheme="minorHAnsi" w:eastAsiaTheme="majorEastAsia" w:hAnsiTheme="minorHAnsi"/>
          <w:color w:val="000000"/>
        </w:rPr>
        <w:t>How to Apply</w:t>
      </w:r>
    </w:p>
    <w:p w14:paraId="7FB83DEA"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Fonts w:asciiTheme="minorHAnsi" w:hAnsiTheme="minorHAnsi"/>
          <w:color w:val="000000"/>
        </w:rPr>
        <w:t>To apply please click “</w:t>
      </w:r>
      <w:r w:rsidRPr="00092DEA">
        <w:rPr>
          <w:rStyle w:val="Strong"/>
          <w:rFonts w:asciiTheme="minorHAnsi" w:eastAsiaTheme="majorEastAsia" w:hAnsiTheme="minorHAnsi"/>
          <w:color w:val="000000"/>
        </w:rPr>
        <w:t>apply now</w:t>
      </w:r>
      <w:r w:rsidRPr="00092DEA">
        <w:rPr>
          <w:rFonts w:asciiTheme="minorHAnsi" w:hAnsiTheme="minorHAnsi"/>
          <w:color w:val="000000"/>
        </w:rPr>
        <w:t>.” All applications must be submitted through our online careers’ portal</w:t>
      </w:r>
      <w:r w:rsidRPr="00092DEA">
        <w:rPr>
          <w:rStyle w:val="Strong"/>
          <w:rFonts w:asciiTheme="minorHAnsi" w:eastAsiaTheme="majorEastAsia" w:hAnsiTheme="minorHAnsi"/>
          <w:color w:val="000000"/>
        </w:rPr>
        <w:t>.</w:t>
      </w:r>
      <w:r w:rsidRPr="00092DEA">
        <w:rPr>
          <w:rFonts w:asciiTheme="minorHAnsi" w:hAnsiTheme="minorHAnsi"/>
          <w:color w:val="000000"/>
        </w:rPr>
        <w:t> If you have any questions about the role, please contact Kerri McCarthy at Kerri.McCarthy@TeWhatuOra.govt.nz</w:t>
      </w:r>
    </w:p>
    <w:p w14:paraId="5A2C2408" w14:textId="77777777" w:rsidR="00092DEA" w:rsidRPr="00092DEA" w:rsidRDefault="00092DEA" w:rsidP="00092DEA">
      <w:pPr>
        <w:pStyle w:val="NormalWeb"/>
        <w:spacing w:before="0" w:beforeAutospacing="0" w:after="240" w:afterAutospacing="0"/>
        <w:rPr>
          <w:rFonts w:asciiTheme="minorHAnsi" w:hAnsiTheme="minorHAnsi"/>
          <w:color w:val="000000"/>
        </w:rPr>
      </w:pPr>
      <w:r w:rsidRPr="00092DEA">
        <w:rPr>
          <w:rStyle w:val="Emphasis"/>
          <w:rFonts w:asciiTheme="minorHAnsi" w:eastAsiaTheme="majorEastAsia" w:hAnsiTheme="minorHAnsi"/>
          <w:color w:val="000000"/>
        </w:rPr>
        <w:t>We will review applications as received and may proceed with the recruitment process, before the closing date of this advert.</w:t>
      </w:r>
    </w:p>
    <w:p w14:paraId="688602E8" w14:textId="77777777" w:rsidR="00BC088F" w:rsidRPr="00092DEA" w:rsidRDefault="00BC088F"/>
    <w:sectPr w:rsidR="00BC088F" w:rsidRPr="0009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0B31"/>
    <w:multiLevelType w:val="multilevel"/>
    <w:tmpl w:val="1AE4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D0EB4"/>
    <w:multiLevelType w:val="multilevel"/>
    <w:tmpl w:val="9F5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54799D"/>
    <w:multiLevelType w:val="multilevel"/>
    <w:tmpl w:val="BDF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807F2"/>
    <w:multiLevelType w:val="multilevel"/>
    <w:tmpl w:val="E23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51E7E"/>
    <w:multiLevelType w:val="multilevel"/>
    <w:tmpl w:val="1A9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A38DF"/>
    <w:multiLevelType w:val="multilevel"/>
    <w:tmpl w:val="12B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306721"/>
    <w:multiLevelType w:val="multilevel"/>
    <w:tmpl w:val="48D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96919">
    <w:abstractNumId w:val="0"/>
  </w:num>
  <w:num w:numId="2" w16cid:durableId="1953242742">
    <w:abstractNumId w:val="1"/>
  </w:num>
  <w:num w:numId="3" w16cid:durableId="2099474071">
    <w:abstractNumId w:val="2"/>
  </w:num>
  <w:num w:numId="4" w16cid:durableId="1264268596">
    <w:abstractNumId w:val="5"/>
  </w:num>
  <w:num w:numId="5" w16cid:durableId="1322006165">
    <w:abstractNumId w:val="4"/>
  </w:num>
  <w:num w:numId="6" w16cid:durableId="1863930067">
    <w:abstractNumId w:val="3"/>
  </w:num>
  <w:num w:numId="7" w16cid:durableId="960845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EA"/>
    <w:rsid w:val="00092DEA"/>
    <w:rsid w:val="00671506"/>
    <w:rsid w:val="00824BFB"/>
    <w:rsid w:val="00BC0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DDDB"/>
  <w15:chartTrackingRefBased/>
  <w15:docId w15:val="{93C2288F-154E-4179-8607-8AB5185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DEA"/>
    <w:rPr>
      <w:rFonts w:eastAsiaTheme="majorEastAsia" w:cstheme="majorBidi"/>
      <w:color w:val="272727" w:themeColor="text1" w:themeTint="D8"/>
    </w:rPr>
  </w:style>
  <w:style w:type="paragraph" w:styleId="Title">
    <w:name w:val="Title"/>
    <w:basedOn w:val="Normal"/>
    <w:next w:val="Normal"/>
    <w:link w:val="TitleChar"/>
    <w:uiPriority w:val="10"/>
    <w:qFormat/>
    <w:rsid w:val="0009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DEA"/>
    <w:pPr>
      <w:spacing w:before="160"/>
      <w:jc w:val="center"/>
    </w:pPr>
    <w:rPr>
      <w:i/>
      <w:iCs/>
      <w:color w:val="404040" w:themeColor="text1" w:themeTint="BF"/>
    </w:rPr>
  </w:style>
  <w:style w:type="character" w:customStyle="1" w:styleId="QuoteChar">
    <w:name w:val="Quote Char"/>
    <w:basedOn w:val="DefaultParagraphFont"/>
    <w:link w:val="Quote"/>
    <w:uiPriority w:val="29"/>
    <w:rsid w:val="00092DEA"/>
    <w:rPr>
      <w:i/>
      <w:iCs/>
      <w:color w:val="404040" w:themeColor="text1" w:themeTint="BF"/>
    </w:rPr>
  </w:style>
  <w:style w:type="paragraph" w:styleId="ListParagraph">
    <w:name w:val="List Paragraph"/>
    <w:basedOn w:val="Normal"/>
    <w:uiPriority w:val="34"/>
    <w:qFormat/>
    <w:rsid w:val="00092DEA"/>
    <w:pPr>
      <w:ind w:left="720"/>
      <w:contextualSpacing/>
    </w:pPr>
  </w:style>
  <w:style w:type="character" w:styleId="IntenseEmphasis">
    <w:name w:val="Intense Emphasis"/>
    <w:basedOn w:val="DefaultParagraphFont"/>
    <w:uiPriority w:val="21"/>
    <w:qFormat/>
    <w:rsid w:val="00092DEA"/>
    <w:rPr>
      <w:i/>
      <w:iCs/>
      <w:color w:val="0F4761" w:themeColor="accent1" w:themeShade="BF"/>
    </w:rPr>
  </w:style>
  <w:style w:type="paragraph" w:styleId="IntenseQuote">
    <w:name w:val="Intense Quote"/>
    <w:basedOn w:val="Normal"/>
    <w:next w:val="Normal"/>
    <w:link w:val="IntenseQuoteChar"/>
    <w:uiPriority w:val="30"/>
    <w:qFormat/>
    <w:rsid w:val="00092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DEA"/>
    <w:rPr>
      <w:i/>
      <w:iCs/>
      <w:color w:val="0F4761" w:themeColor="accent1" w:themeShade="BF"/>
    </w:rPr>
  </w:style>
  <w:style w:type="character" w:styleId="IntenseReference">
    <w:name w:val="Intense Reference"/>
    <w:basedOn w:val="DefaultParagraphFont"/>
    <w:uiPriority w:val="32"/>
    <w:qFormat/>
    <w:rsid w:val="00092DEA"/>
    <w:rPr>
      <w:b/>
      <w:bCs/>
      <w:smallCaps/>
      <w:color w:val="0F4761" w:themeColor="accent1" w:themeShade="BF"/>
      <w:spacing w:val="5"/>
    </w:rPr>
  </w:style>
  <w:style w:type="paragraph" w:styleId="NormalWeb">
    <w:name w:val="Normal (Web)"/>
    <w:basedOn w:val="Normal"/>
    <w:uiPriority w:val="99"/>
    <w:semiHidden/>
    <w:unhideWhenUsed/>
    <w:rsid w:val="00092DEA"/>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092DEA"/>
    <w:rPr>
      <w:b/>
      <w:bCs/>
    </w:rPr>
  </w:style>
  <w:style w:type="character" w:styleId="Emphasis">
    <w:name w:val="Emphasis"/>
    <w:basedOn w:val="DefaultParagraphFont"/>
    <w:uiPriority w:val="20"/>
    <w:qFormat/>
    <w:rsid w:val="0009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4518">
      <w:bodyDiv w:val="1"/>
      <w:marLeft w:val="0"/>
      <w:marRight w:val="0"/>
      <w:marTop w:val="0"/>
      <w:marBottom w:val="0"/>
      <w:divBdr>
        <w:top w:val="none" w:sz="0" w:space="0" w:color="auto"/>
        <w:left w:val="none" w:sz="0" w:space="0" w:color="auto"/>
        <w:bottom w:val="none" w:sz="0" w:space="0" w:color="auto"/>
        <w:right w:val="none" w:sz="0" w:space="0" w:color="auto"/>
      </w:divBdr>
    </w:div>
    <w:div w:id="788158638">
      <w:bodyDiv w:val="1"/>
      <w:marLeft w:val="0"/>
      <w:marRight w:val="0"/>
      <w:marTop w:val="0"/>
      <w:marBottom w:val="0"/>
      <w:divBdr>
        <w:top w:val="none" w:sz="0" w:space="0" w:color="auto"/>
        <w:left w:val="none" w:sz="0" w:space="0" w:color="auto"/>
        <w:bottom w:val="none" w:sz="0" w:space="0" w:color="auto"/>
        <w:right w:val="none" w:sz="0" w:space="0" w:color="auto"/>
      </w:divBdr>
    </w:div>
    <w:div w:id="1893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McCarthy</dc:creator>
  <cp:keywords/>
  <dc:description/>
  <cp:lastModifiedBy>Kerri McCarthy</cp:lastModifiedBy>
  <cp:revision>1</cp:revision>
  <dcterms:created xsi:type="dcterms:W3CDTF">2025-04-15T19:54:00Z</dcterms:created>
  <dcterms:modified xsi:type="dcterms:W3CDTF">2025-04-15T19:57:00Z</dcterms:modified>
</cp:coreProperties>
</file>