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8E8E6"/>
  <w:body>
    <w:p w:rsidR="00D52296" w:rsidRPr="00171AF5" w:rsidRDefault="00D52296" w:rsidP="00CF6046">
      <w:pPr>
        <w:pStyle w:val="Heading2"/>
        <w:tabs>
          <w:tab w:val="left" w:pos="3564"/>
        </w:tabs>
        <w:spacing w:after="0" w:line="20" w:lineRule="exact"/>
        <w:ind w:left="0"/>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3309DF" w:rsidRPr="00171AF5" w:rsidTr="00D45CBD">
        <w:tc>
          <w:tcPr>
            <w:tcW w:w="2287" w:type="dxa"/>
            <w:hideMark/>
          </w:tcPr>
          <w:p w:rsidR="003309DF" w:rsidRPr="00171AF5" w:rsidRDefault="003309DF" w:rsidP="003309DF">
            <w:pPr>
              <w:pStyle w:val="NoSpacing"/>
              <w:rPr>
                <w:rFonts w:ascii="Calibri" w:hAnsi="Calibri"/>
              </w:rPr>
            </w:pPr>
            <w:r w:rsidRPr="00171AF5">
              <w:rPr>
                <w:rFonts w:ascii="Calibri" w:hAnsi="Calibri"/>
              </w:rPr>
              <w:t>TEAM</w:t>
            </w:r>
            <w:r>
              <w:rPr>
                <w:rFonts w:ascii="Calibri" w:hAnsi="Calibri"/>
              </w:rPr>
              <w:t xml:space="preserve"> </w:t>
            </w:r>
          </w:p>
        </w:tc>
        <w:tc>
          <w:tcPr>
            <w:tcW w:w="7610" w:type="dxa"/>
          </w:tcPr>
          <w:p w:rsidR="003309DF" w:rsidRPr="00733F85" w:rsidRDefault="003309DF" w:rsidP="003309DF">
            <w:pPr>
              <w:shd w:val="clear" w:color="auto" w:fill="FFFFFF"/>
              <w:spacing w:after="40" w:line="240" w:lineRule="auto"/>
              <w:rPr>
                <w:rFonts w:asciiTheme="minorHAnsi" w:hAnsiTheme="minorHAnsi"/>
                <w:sz w:val="20"/>
                <w:szCs w:val="20"/>
                <w:lang w:val="en-AU"/>
              </w:rPr>
            </w:pPr>
            <w:r w:rsidRPr="00733F85">
              <w:rPr>
                <w:rFonts w:asciiTheme="minorHAnsi" w:hAnsiTheme="minorHAnsi"/>
                <w:sz w:val="20"/>
                <w:szCs w:val="20"/>
                <w:lang w:val="en-AU"/>
              </w:rPr>
              <w:t>Health and Safety</w:t>
            </w:r>
          </w:p>
        </w:tc>
      </w:tr>
      <w:tr w:rsidR="00755FF4" w:rsidRPr="00171AF5" w:rsidTr="008D7050">
        <w:tc>
          <w:tcPr>
            <w:tcW w:w="2287" w:type="dxa"/>
            <w:hideMark/>
          </w:tcPr>
          <w:p w:rsidR="00755FF4" w:rsidRPr="00171AF5" w:rsidRDefault="00755FF4" w:rsidP="00755FF4">
            <w:pPr>
              <w:pStyle w:val="NoSpacing"/>
              <w:rPr>
                <w:rFonts w:ascii="Calibri" w:hAnsi="Calibri"/>
              </w:rPr>
            </w:pPr>
            <w:r w:rsidRPr="00171AF5">
              <w:rPr>
                <w:rFonts w:ascii="Calibri" w:hAnsi="Calibri"/>
              </w:rPr>
              <w:t>POSITION TITLE</w:t>
            </w:r>
          </w:p>
        </w:tc>
        <w:tc>
          <w:tcPr>
            <w:tcW w:w="7610" w:type="dxa"/>
          </w:tcPr>
          <w:p w:rsidR="00755FF4" w:rsidRPr="00F437D5" w:rsidRDefault="00AB54FE" w:rsidP="00FF0405">
            <w:pPr>
              <w:shd w:val="clear" w:color="auto" w:fill="FFFFFF"/>
              <w:spacing w:after="40" w:line="240" w:lineRule="auto"/>
              <w:rPr>
                <w:rFonts w:ascii="Calibri" w:hAnsi="Calibri"/>
                <w:b/>
                <w:sz w:val="20"/>
                <w:szCs w:val="20"/>
                <w:lang w:val="en-AU"/>
              </w:rPr>
            </w:pPr>
            <w:r w:rsidRPr="00F437D5">
              <w:rPr>
                <w:rFonts w:ascii="Calibri" w:hAnsi="Calibri"/>
                <w:b/>
                <w:sz w:val="20"/>
                <w:szCs w:val="20"/>
                <w:lang w:val="en-AU"/>
              </w:rPr>
              <w:t>M</w:t>
            </w:r>
            <w:r w:rsidR="00FF0405" w:rsidRPr="00F437D5">
              <w:rPr>
                <w:rFonts w:ascii="Calibri" w:hAnsi="Calibri"/>
                <w:b/>
                <w:sz w:val="20"/>
                <w:szCs w:val="20"/>
                <w:lang w:val="en-AU"/>
              </w:rPr>
              <w:t>oving and Handling</w:t>
            </w:r>
            <w:r w:rsidRPr="00F437D5">
              <w:rPr>
                <w:rFonts w:ascii="Calibri" w:hAnsi="Calibri"/>
                <w:b/>
                <w:sz w:val="20"/>
                <w:szCs w:val="20"/>
                <w:lang w:val="en-AU"/>
              </w:rPr>
              <w:t xml:space="preserve"> Specialist</w:t>
            </w:r>
          </w:p>
        </w:tc>
      </w:tr>
      <w:tr w:rsidR="00755FF4" w:rsidRPr="00171AF5" w:rsidTr="008D7050">
        <w:tc>
          <w:tcPr>
            <w:tcW w:w="2287" w:type="dxa"/>
            <w:hideMark/>
          </w:tcPr>
          <w:p w:rsidR="00755FF4" w:rsidRPr="00171AF5" w:rsidRDefault="00755FF4" w:rsidP="00755FF4">
            <w:pPr>
              <w:pStyle w:val="NoSpacing"/>
              <w:rPr>
                <w:rFonts w:ascii="Calibri" w:hAnsi="Calibri"/>
              </w:rPr>
            </w:pPr>
            <w:r w:rsidRPr="00171AF5">
              <w:rPr>
                <w:rFonts w:ascii="Calibri" w:hAnsi="Calibri"/>
              </w:rPr>
              <w:t>REPORTS TO</w:t>
            </w:r>
          </w:p>
        </w:tc>
        <w:tc>
          <w:tcPr>
            <w:tcW w:w="7610" w:type="dxa"/>
          </w:tcPr>
          <w:p w:rsidR="00755FF4" w:rsidRPr="00F437D5" w:rsidRDefault="003309DF" w:rsidP="00AB242E">
            <w:pPr>
              <w:shd w:val="clear" w:color="auto" w:fill="FFFFFF"/>
              <w:spacing w:after="40" w:line="240" w:lineRule="auto"/>
              <w:rPr>
                <w:rFonts w:ascii="Calibri" w:hAnsi="Calibri"/>
                <w:b/>
                <w:sz w:val="20"/>
                <w:szCs w:val="20"/>
                <w:lang w:val="en-AU"/>
              </w:rPr>
            </w:pPr>
            <w:r w:rsidRPr="00F437D5">
              <w:rPr>
                <w:rFonts w:ascii="Calibri" w:hAnsi="Calibri"/>
                <w:b/>
                <w:sz w:val="20"/>
                <w:szCs w:val="20"/>
                <w:lang w:val="en-AU"/>
              </w:rPr>
              <w:t>Health and Safety Manager</w:t>
            </w:r>
          </w:p>
        </w:tc>
      </w:tr>
    </w:tbl>
    <w:p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rsidTr="00FF2702">
        <w:trPr>
          <w:trHeight w:val="5812"/>
        </w:trPr>
        <w:tc>
          <w:tcPr>
            <w:tcW w:w="2287" w:type="dxa"/>
            <w:hideMark/>
          </w:tcPr>
          <w:p w:rsidR="00F437D5" w:rsidRDefault="00F437D5" w:rsidP="00F437D5">
            <w:pPr>
              <w:pStyle w:val="NoSpacing"/>
              <w:rPr>
                <w:rFonts w:ascii="Calibri" w:hAnsi="Calibri"/>
                <w:lang w:val="en-NZ"/>
              </w:rPr>
            </w:pPr>
            <w:r>
              <w:rPr>
                <w:rFonts w:ascii="Calibri" w:hAnsi="Calibri"/>
                <w:lang w:val="en-NZ"/>
              </w:rPr>
              <w:t>OUR CULTURE</w:t>
            </w:r>
          </w:p>
          <w:p w:rsidR="00F437D5" w:rsidRDefault="00F437D5" w:rsidP="007242A5">
            <w:pPr>
              <w:pStyle w:val="NoSpacing"/>
              <w:rPr>
                <w:rFonts w:ascii="Calibri" w:hAnsi="Calibri"/>
              </w:rPr>
            </w:pPr>
          </w:p>
          <w:p w:rsidR="00F437D5" w:rsidRDefault="00F437D5" w:rsidP="007242A5">
            <w:pPr>
              <w:pStyle w:val="NoSpacing"/>
              <w:rPr>
                <w:rFonts w:ascii="Calibri" w:hAnsi="Calibri"/>
              </w:rPr>
            </w:pPr>
          </w:p>
          <w:p w:rsidR="00F437D5" w:rsidRDefault="00F437D5" w:rsidP="007242A5">
            <w:pPr>
              <w:pStyle w:val="NoSpacing"/>
              <w:rPr>
                <w:rFonts w:ascii="Calibri" w:hAnsi="Calibri"/>
              </w:rPr>
            </w:pPr>
          </w:p>
          <w:p w:rsidR="00F437D5" w:rsidRDefault="00F437D5" w:rsidP="007242A5">
            <w:pPr>
              <w:pStyle w:val="NoSpacing"/>
              <w:rPr>
                <w:rFonts w:ascii="Calibri" w:hAnsi="Calibri"/>
              </w:rPr>
            </w:pPr>
          </w:p>
          <w:p w:rsidR="00F437D5" w:rsidRDefault="00F437D5" w:rsidP="007242A5">
            <w:pPr>
              <w:pStyle w:val="NoSpacing"/>
              <w:rPr>
                <w:rFonts w:ascii="Calibri" w:hAnsi="Calibri"/>
              </w:rPr>
            </w:pPr>
          </w:p>
          <w:p w:rsidR="00F437D5" w:rsidRDefault="00F437D5" w:rsidP="007242A5">
            <w:pPr>
              <w:pStyle w:val="NoSpacing"/>
              <w:rPr>
                <w:rFonts w:ascii="Calibri" w:hAnsi="Calibri"/>
              </w:rPr>
            </w:pPr>
          </w:p>
          <w:p w:rsidR="00F437D5" w:rsidRDefault="00F437D5" w:rsidP="007242A5">
            <w:pPr>
              <w:pStyle w:val="NoSpacing"/>
              <w:rPr>
                <w:rFonts w:ascii="Calibri" w:hAnsi="Calibri"/>
              </w:rPr>
            </w:pPr>
          </w:p>
          <w:p w:rsidR="00F437D5" w:rsidRDefault="00F437D5" w:rsidP="007242A5">
            <w:pPr>
              <w:pStyle w:val="NoSpacing"/>
              <w:rPr>
                <w:rFonts w:ascii="Calibri" w:hAnsi="Calibri"/>
              </w:rPr>
            </w:pPr>
          </w:p>
          <w:p w:rsidR="007242A5" w:rsidRDefault="005E5F9C" w:rsidP="007242A5">
            <w:pPr>
              <w:pStyle w:val="NoSpacing"/>
              <w:rPr>
                <w:rFonts w:ascii="Calibri" w:hAnsi="Calibri"/>
              </w:rPr>
            </w:pPr>
            <w:r w:rsidRPr="00171AF5">
              <w:rPr>
                <w:rFonts w:ascii="Calibri" w:hAnsi="Calibri"/>
              </w:rPr>
              <w:t xml:space="preserve">OUR TEAM </w:t>
            </w:r>
          </w:p>
          <w:p w:rsidR="00F437D5" w:rsidRPr="00171AF5" w:rsidRDefault="00F437D5" w:rsidP="007242A5">
            <w:pPr>
              <w:pStyle w:val="NoSpacing"/>
              <w:rPr>
                <w:rFonts w:ascii="Calibri" w:hAnsi="Calibri"/>
              </w:rPr>
            </w:pPr>
          </w:p>
        </w:tc>
        <w:tc>
          <w:tcPr>
            <w:tcW w:w="7610" w:type="dxa"/>
            <w:hideMark/>
          </w:tcPr>
          <w:p w:rsidR="00F437D5" w:rsidRDefault="00F437D5" w:rsidP="00F437D5">
            <w:pPr>
              <w:spacing w:line="240" w:lineRule="auto"/>
              <w:rPr>
                <w:rFonts w:asciiTheme="minorHAnsi" w:hAnsiTheme="minorHAnsi"/>
                <w:sz w:val="20"/>
                <w:szCs w:val="20"/>
              </w:rPr>
            </w:pPr>
            <w:r w:rsidRPr="00081D29">
              <w:rPr>
                <w:rFonts w:asciiTheme="minorHAnsi" w:hAnsiTheme="minorHAnsi"/>
                <w:sz w:val="20"/>
                <w:szCs w:val="20"/>
              </w:rPr>
              <w:t xml:space="preserve">At our DHB, we are committed to honouring the Te Tiriti o Waitangi and its principles by ensuring our partnership with Māori are at the forefront of all our conversations.  We are also committed to putting </w:t>
            </w:r>
            <w:proofErr w:type="spellStart"/>
            <w:r w:rsidRPr="00081D29">
              <w:rPr>
                <w:rFonts w:asciiTheme="minorHAnsi" w:hAnsiTheme="minorHAnsi"/>
                <w:sz w:val="20"/>
                <w:szCs w:val="20"/>
              </w:rPr>
              <w:t>tāngata</w:t>
            </w:r>
            <w:proofErr w:type="spellEnd"/>
            <w:r w:rsidRPr="00081D29">
              <w:rPr>
                <w:rFonts w:asciiTheme="minorHAnsi" w:hAnsiTheme="minorHAnsi"/>
                <w:sz w:val="20"/>
                <w:szCs w:val="20"/>
              </w:rPr>
              <w:t xml:space="preserve"> (people) at the heart of all we do, so that we are all supported to deliver world class healthcare to our communities. This means we all behave with honesty, integrity and courage; doing the right thing by each other and our communities. We demonstrate care and concern for our own and others wellbeing. We believe that diversity and inclusion is critical to ensure we deliver the best care for our diverse communities. Therefore, we always respect and value everyone’s differences. When making decisions we consider and seek a diverse range of viewpoints especially those from minority groups.</w:t>
            </w:r>
          </w:p>
          <w:p w:rsidR="00F437D5" w:rsidRDefault="00F437D5" w:rsidP="00AB54FE">
            <w:pPr>
              <w:spacing w:line="240" w:lineRule="auto"/>
              <w:rPr>
                <w:rFonts w:asciiTheme="minorHAnsi" w:hAnsiTheme="minorHAnsi"/>
                <w:sz w:val="20"/>
                <w:szCs w:val="20"/>
              </w:rPr>
            </w:pPr>
          </w:p>
          <w:p w:rsidR="00F437D5" w:rsidRDefault="00F437D5" w:rsidP="00AB54FE">
            <w:pPr>
              <w:spacing w:line="240" w:lineRule="auto"/>
              <w:rPr>
                <w:rFonts w:asciiTheme="minorHAnsi" w:hAnsiTheme="minorHAnsi"/>
                <w:sz w:val="20"/>
                <w:szCs w:val="20"/>
              </w:rPr>
            </w:pPr>
          </w:p>
          <w:p w:rsidR="00AB54FE" w:rsidRPr="003876EA" w:rsidRDefault="00AB54FE" w:rsidP="00AB54FE">
            <w:pPr>
              <w:spacing w:line="240" w:lineRule="auto"/>
              <w:rPr>
                <w:rFonts w:asciiTheme="minorHAnsi" w:hAnsiTheme="minorHAnsi"/>
                <w:sz w:val="20"/>
                <w:szCs w:val="20"/>
              </w:rPr>
            </w:pPr>
            <w:r w:rsidRPr="003876EA">
              <w:rPr>
                <w:rFonts w:asciiTheme="minorHAnsi" w:hAnsiTheme="minorHAnsi"/>
                <w:sz w:val="20"/>
                <w:szCs w:val="20"/>
              </w:rPr>
              <w:t>The People and Capability team is all about putting people at the centre of everything we do, making the world of work, work better for the more than 10,000 people working at the Canterbury and West Coast DHBs.  Because when people work better, care works better.</w:t>
            </w:r>
          </w:p>
          <w:p w:rsidR="00AB54FE" w:rsidRPr="003876EA" w:rsidRDefault="00AB54FE" w:rsidP="00AB54FE">
            <w:pPr>
              <w:spacing w:line="240" w:lineRule="auto"/>
              <w:rPr>
                <w:rFonts w:asciiTheme="minorHAnsi" w:hAnsiTheme="minorHAnsi"/>
                <w:sz w:val="20"/>
                <w:szCs w:val="20"/>
              </w:rPr>
            </w:pPr>
          </w:p>
          <w:p w:rsidR="00AB54FE" w:rsidRDefault="00AB54FE" w:rsidP="00471416">
            <w:pPr>
              <w:rPr>
                <w:rFonts w:asciiTheme="minorHAnsi" w:hAnsiTheme="minorHAnsi"/>
                <w:sz w:val="20"/>
                <w:szCs w:val="20"/>
              </w:rPr>
            </w:pPr>
            <w:r w:rsidRPr="003876EA">
              <w:rPr>
                <w:rFonts w:asciiTheme="minorHAnsi" w:hAnsiTheme="minorHAnsi"/>
                <w:sz w:val="20"/>
                <w:szCs w:val="20"/>
              </w:rPr>
              <w:t>We’re doing this through leaders like you who are working with others</w:t>
            </w:r>
            <w:r w:rsidR="009F745E">
              <w:rPr>
                <w:rFonts w:asciiTheme="minorHAnsi" w:hAnsiTheme="minorHAnsi"/>
                <w:sz w:val="20"/>
                <w:szCs w:val="20"/>
              </w:rPr>
              <w:t xml:space="preserve"> to</w:t>
            </w:r>
            <w:r w:rsidRPr="003876EA">
              <w:rPr>
                <w:rFonts w:asciiTheme="minorHAnsi" w:hAnsiTheme="minorHAnsi"/>
                <w:sz w:val="20"/>
                <w:szCs w:val="20"/>
              </w:rPr>
              <w:t xml:space="preserve"> keep our workforce healthy, safe and well.</w:t>
            </w:r>
          </w:p>
          <w:p w:rsidR="00471416" w:rsidRPr="00471416" w:rsidRDefault="00471416" w:rsidP="00471416">
            <w:pPr>
              <w:rPr>
                <w:rFonts w:asciiTheme="minorHAnsi" w:hAnsiTheme="minorHAnsi"/>
                <w:sz w:val="20"/>
                <w:szCs w:val="20"/>
              </w:rPr>
            </w:pPr>
          </w:p>
          <w:p w:rsidR="003309DF" w:rsidRPr="00733F85" w:rsidRDefault="003309DF" w:rsidP="003309DF">
            <w:pPr>
              <w:spacing w:after="120"/>
              <w:rPr>
                <w:rFonts w:asciiTheme="minorHAnsi" w:hAnsiTheme="minorHAnsi"/>
                <w:sz w:val="20"/>
                <w:szCs w:val="20"/>
                <w:lang w:val="en-AU"/>
              </w:rPr>
            </w:pPr>
            <w:r w:rsidRPr="00733F85">
              <w:rPr>
                <w:rFonts w:asciiTheme="minorHAnsi" w:hAnsiTheme="minorHAnsi"/>
                <w:sz w:val="20"/>
                <w:szCs w:val="20"/>
                <w:lang w:val="en-AU"/>
              </w:rPr>
              <w:t>As a member of the Health and Safety team</w:t>
            </w:r>
            <w:r w:rsidR="00FF0405">
              <w:rPr>
                <w:rFonts w:asciiTheme="minorHAnsi" w:hAnsiTheme="minorHAnsi"/>
                <w:sz w:val="20"/>
                <w:szCs w:val="20"/>
                <w:lang w:val="en-AU"/>
              </w:rPr>
              <w:t xml:space="preserve"> </w:t>
            </w:r>
            <w:r w:rsidRPr="00733F85">
              <w:rPr>
                <w:rFonts w:asciiTheme="minorHAnsi" w:hAnsiTheme="minorHAnsi"/>
                <w:sz w:val="20"/>
                <w:szCs w:val="20"/>
                <w:lang w:val="en-AU"/>
              </w:rPr>
              <w:t>this role has shared accountability for:</w:t>
            </w:r>
          </w:p>
          <w:p w:rsidR="00AB54FE" w:rsidRPr="003876EA" w:rsidRDefault="00AB54FE" w:rsidP="00AB54FE">
            <w:pPr>
              <w:numPr>
                <w:ilvl w:val="0"/>
                <w:numId w:val="28"/>
              </w:numPr>
              <w:spacing w:after="60"/>
              <w:rPr>
                <w:rFonts w:asciiTheme="minorHAnsi" w:hAnsiTheme="minorHAnsi"/>
                <w:sz w:val="20"/>
                <w:szCs w:val="20"/>
              </w:rPr>
            </w:pPr>
            <w:r w:rsidRPr="003876EA">
              <w:rPr>
                <w:rFonts w:asciiTheme="minorHAnsi" w:hAnsiTheme="minorHAnsi"/>
                <w:b/>
                <w:sz w:val="20"/>
                <w:szCs w:val="20"/>
              </w:rPr>
              <w:t xml:space="preserve">Engaging across </w:t>
            </w:r>
            <w:r w:rsidRPr="003876EA">
              <w:rPr>
                <w:rFonts w:asciiTheme="minorHAnsi" w:hAnsiTheme="minorHAnsi"/>
                <w:sz w:val="20"/>
                <w:szCs w:val="20"/>
              </w:rPr>
              <w:t>the People and Capability team, the Canterbury District Health Board [CDHB], and the West Coast District Health Board [WCDHB] to ensure we support our people to be their best, be well and stay well.</w:t>
            </w:r>
          </w:p>
          <w:p w:rsidR="00AB54FE" w:rsidRPr="003876EA" w:rsidRDefault="00AB54FE" w:rsidP="00AB54FE">
            <w:pPr>
              <w:numPr>
                <w:ilvl w:val="0"/>
                <w:numId w:val="28"/>
              </w:numPr>
              <w:spacing w:after="60"/>
              <w:rPr>
                <w:rFonts w:asciiTheme="minorHAnsi" w:hAnsiTheme="minorHAnsi"/>
                <w:sz w:val="20"/>
                <w:szCs w:val="20"/>
              </w:rPr>
            </w:pPr>
            <w:r w:rsidRPr="003876EA">
              <w:rPr>
                <w:rFonts w:asciiTheme="minorHAnsi" w:hAnsiTheme="minorHAnsi"/>
                <w:b/>
                <w:sz w:val="20"/>
                <w:szCs w:val="20"/>
              </w:rPr>
              <w:t>Building</w:t>
            </w:r>
            <w:r w:rsidRPr="003876EA">
              <w:rPr>
                <w:rFonts w:asciiTheme="minorHAnsi" w:hAnsiTheme="minorHAnsi"/>
                <w:sz w:val="20"/>
                <w:szCs w:val="20"/>
              </w:rPr>
              <w:t xml:space="preserve"> the capability of our people leaders to manage and support their people to be well and stay well.</w:t>
            </w:r>
          </w:p>
          <w:p w:rsidR="00AB54FE" w:rsidRPr="003876EA" w:rsidRDefault="00AB54FE" w:rsidP="00AB54FE">
            <w:pPr>
              <w:numPr>
                <w:ilvl w:val="0"/>
                <w:numId w:val="28"/>
              </w:numPr>
              <w:spacing w:after="60"/>
              <w:rPr>
                <w:rFonts w:asciiTheme="minorHAnsi" w:hAnsiTheme="minorHAnsi"/>
                <w:sz w:val="20"/>
                <w:szCs w:val="20"/>
              </w:rPr>
            </w:pPr>
            <w:r w:rsidRPr="003876EA">
              <w:rPr>
                <w:rFonts w:asciiTheme="minorHAnsi" w:hAnsiTheme="minorHAnsi"/>
                <w:b/>
                <w:sz w:val="20"/>
                <w:szCs w:val="20"/>
              </w:rPr>
              <w:t>Ensuring</w:t>
            </w:r>
            <w:r w:rsidRPr="003876EA">
              <w:rPr>
                <w:rFonts w:asciiTheme="minorHAnsi" w:hAnsiTheme="minorHAnsi"/>
                <w:sz w:val="20"/>
                <w:szCs w:val="20"/>
              </w:rPr>
              <w:t xml:space="preserve"> the delivery of an equitable, accessible</w:t>
            </w:r>
            <w:r w:rsidR="009F745E">
              <w:rPr>
                <w:rFonts w:asciiTheme="minorHAnsi" w:hAnsiTheme="minorHAnsi"/>
                <w:sz w:val="20"/>
                <w:szCs w:val="20"/>
              </w:rPr>
              <w:t>,</w:t>
            </w:r>
            <w:bookmarkStart w:id="0" w:name="_GoBack"/>
            <w:bookmarkEnd w:id="0"/>
            <w:r w:rsidRPr="003876EA">
              <w:rPr>
                <w:rFonts w:asciiTheme="minorHAnsi" w:hAnsiTheme="minorHAnsi"/>
                <w:sz w:val="20"/>
                <w:szCs w:val="20"/>
              </w:rPr>
              <w:t xml:space="preserve"> high integrity support service to support our people to be at work.</w:t>
            </w:r>
          </w:p>
          <w:p w:rsidR="007242A5" w:rsidRPr="00AB54FE" w:rsidRDefault="00AB54FE" w:rsidP="00AB54FE">
            <w:pPr>
              <w:numPr>
                <w:ilvl w:val="0"/>
                <w:numId w:val="28"/>
              </w:numPr>
              <w:spacing w:after="60"/>
              <w:rPr>
                <w:rFonts w:asciiTheme="minorHAnsi" w:hAnsiTheme="minorHAnsi"/>
                <w:sz w:val="20"/>
                <w:szCs w:val="20"/>
              </w:rPr>
            </w:pPr>
            <w:r w:rsidRPr="003876EA">
              <w:rPr>
                <w:rFonts w:asciiTheme="minorHAnsi" w:hAnsiTheme="minorHAnsi"/>
                <w:b/>
                <w:sz w:val="20"/>
                <w:szCs w:val="20"/>
              </w:rPr>
              <w:t xml:space="preserve">Creating </w:t>
            </w:r>
            <w:r w:rsidRPr="003876EA">
              <w:rPr>
                <w:rFonts w:asciiTheme="minorHAnsi" w:hAnsiTheme="minorHAnsi"/>
                <w:sz w:val="20"/>
                <w:szCs w:val="20"/>
              </w:rPr>
              <w:t>a work environment in which people take pride in their work and work together to provide excellence in customer service.</w:t>
            </w:r>
          </w:p>
        </w:tc>
      </w:tr>
    </w:tbl>
    <w:p w:rsidR="007242A5" w:rsidRPr="00171AF5" w:rsidRDefault="007242A5" w:rsidP="00A62395">
      <w:pPr>
        <w:spacing w:line="240" w:lineRule="auto"/>
        <w:rPr>
          <w:rFonts w:ascii="Calibri" w:hAnsi="Calibri"/>
          <w:sz w:val="18"/>
          <w:szCs w:val="18"/>
        </w:rPr>
      </w:pPr>
    </w:p>
    <w:tbl>
      <w:tblPr>
        <w:tblStyle w:val="CDHBTable"/>
        <w:tblW w:w="9896" w:type="dxa"/>
        <w:tblInd w:w="-459" w:type="dxa"/>
        <w:tblLayout w:type="fixed"/>
        <w:tblLook w:val="04A0" w:firstRow="1" w:lastRow="0" w:firstColumn="1" w:lastColumn="0" w:noHBand="0" w:noVBand="1"/>
      </w:tblPr>
      <w:tblGrid>
        <w:gridCol w:w="2287"/>
        <w:gridCol w:w="7326"/>
        <w:gridCol w:w="283"/>
      </w:tblGrid>
      <w:tr w:rsidR="003309DF" w:rsidRPr="00171AF5" w:rsidTr="00FF2702">
        <w:tc>
          <w:tcPr>
            <w:tcW w:w="2287" w:type="dxa"/>
            <w:hideMark/>
          </w:tcPr>
          <w:p w:rsidR="003309DF" w:rsidRPr="00171AF5" w:rsidRDefault="003309DF" w:rsidP="003309DF">
            <w:pPr>
              <w:pStyle w:val="NoSpacing"/>
              <w:rPr>
                <w:rFonts w:ascii="Calibri" w:hAnsi="Calibri"/>
              </w:rPr>
            </w:pPr>
            <w:r w:rsidRPr="00171AF5">
              <w:rPr>
                <w:rFonts w:ascii="Calibri" w:hAnsi="Calibri"/>
              </w:rPr>
              <w:t>MY ROLE RESPONSIBILITY</w:t>
            </w:r>
          </w:p>
        </w:tc>
        <w:tc>
          <w:tcPr>
            <w:tcW w:w="7326" w:type="dxa"/>
          </w:tcPr>
          <w:p w:rsidR="00F437D5" w:rsidRPr="00F437D5" w:rsidRDefault="008A63BC" w:rsidP="002126E3">
            <w:pPr>
              <w:tabs>
                <w:tab w:val="left" w:pos="-720"/>
              </w:tabs>
              <w:suppressAutoHyphens/>
              <w:spacing w:after="200"/>
              <w:rPr>
                <w:rFonts w:asciiTheme="minorHAnsi" w:hAnsiTheme="minorHAnsi" w:cstheme="minorHAnsi"/>
                <w:sz w:val="20"/>
                <w:szCs w:val="20"/>
              </w:rPr>
            </w:pPr>
            <w:r>
              <w:rPr>
                <w:rFonts w:ascii="Calibri" w:hAnsi="Calibri"/>
                <w:sz w:val="20"/>
                <w:szCs w:val="20"/>
                <w:lang w:val="en-AU"/>
              </w:rPr>
              <w:t xml:space="preserve">The </w:t>
            </w:r>
            <w:r w:rsidR="00FF0405">
              <w:rPr>
                <w:rFonts w:ascii="Calibri" w:hAnsi="Calibri"/>
                <w:sz w:val="20"/>
                <w:szCs w:val="20"/>
                <w:lang w:val="en-AU"/>
              </w:rPr>
              <w:t xml:space="preserve">Moving and Handling </w:t>
            </w:r>
            <w:r w:rsidR="00471416" w:rsidRPr="00AB54FE">
              <w:rPr>
                <w:rFonts w:ascii="Calibri" w:hAnsi="Calibri"/>
                <w:sz w:val="20"/>
                <w:szCs w:val="20"/>
                <w:lang w:val="en-AU"/>
              </w:rPr>
              <w:t>Specialist</w:t>
            </w:r>
            <w:r w:rsidR="00471416" w:rsidRPr="00733F85">
              <w:rPr>
                <w:rFonts w:asciiTheme="minorHAnsi" w:hAnsiTheme="minorHAnsi"/>
                <w:sz w:val="20"/>
                <w:szCs w:val="20"/>
                <w:lang w:val="en-AU"/>
              </w:rPr>
              <w:t xml:space="preserve"> </w:t>
            </w:r>
            <w:r w:rsidR="00BB670C" w:rsidRPr="00733F85">
              <w:rPr>
                <w:rFonts w:asciiTheme="minorHAnsi" w:hAnsiTheme="minorHAnsi"/>
                <w:sz w:val="20"/>
                <w:szCs w:val="20"/>
                <w:lang w:val="en-AU"/>
              </w:rPr>
              <w:t xml:space="preserve">is responsible for </w:t>
            </w:r>
            <w:r w:rsidR="00EC2AD4">
              <w:rPr>
                <w:rFonts w:asciiTheme="minorHAnsi" w:hAnsiTheme="minorHAnsi"/>
                <w:sz w:val="20"/>
                <w:szCs w:val="20"/>
                <w:lang w:val="en-AU"/>
              </w:rPr>
              <w:t xml:space="preserve">supporting </w:t>
            </w:r>
            <w:r w:rsidR="00471416">
              <w:rPr>
                <w:rFonts w:asciiTheme="minorHAnsi" w:hAnsiTheme="minorHAnsi"/>
                <w:sz w:val="20"/>
                <w:szCs w:val="20"/>
                <w:lang w:val="en-AU"/>
              </w:rPr>
              <w:t xml:space="preserve">Health and Safety </w:t>
            </w:r>
            <w:r w:rsidR="00EC2AD4">
              <w:rPr>
                <w:rFonts w:asciiTheme="minorHAnsi" w:hAnsiTheme="minorHAnsi"/>
                <w:sz w:val="20"/>
                <w:szCs w:val="20"/>
                <w:lang w:val="en-AU"/>
              </w:rPr>
              <w:t xml:space="preserve">in the implementation of the safe moving and handling programme across the West Coast and Canterbury DHBs.  </w:t>
            </w:r>
            <w:r w:rsidR="002126E3">
              <w:rPr>
                <w:rFonts w:asciiTheme="minorHAnsi" w:hAnsiTheme="minorHAnsi"/>
                <w:sz w:val="20"/>
                <w:szCs w:val="20"/>
                <w:lang w:val="en-AU"/>
              </w:rPr>
              <w:t>Th</w:t>
            </w:r>
            <w:r w:rsidR="00EC2AD4" w:rsidRPr="002126E3">
              <w:rPr>
                <w:rFonts w:asciiTheme="minorHAnsi" w:hAnsiTheme="minorHAnsi"/>
                <w:sz w:val="20"/>
                <w:szCs w:val="20"/>
                <w:lang w:val="en-AU"/>
              </w:rPr>
              <w:t>is will be achieved</w:t>
            </w:r>
            <w:r w:rsidR="002126E3" w:rsidRPr="002126E3">
              <w:rPr>
                <w:rFonts w:asciiTheme="minorHAnsi" w:hAnsiTheme="minorHAnsi"/>
                <w:sz w:val="20"/>
                <w:szCs w:val="20"/>
                <w:lang w:val="en-AU"/>
              </w:rPr>
              <w:t xml:space="preserve"> by </w:t>
            </w:r>
            <w:r w:rsidR="002126E3">
              <w:rPr>
                <w:rFonts w:asciiTheme="minorHAnsi" w:hAnsiTheme="minorHAnsi" w:cstheme="minorHAnsi"/>
                <w:sz w:val="20"/>
                <w:szCs w:val="20"/>
              </w:rPr>
              <w:t>p</w:t>
            </w:r>
            <w:r w:rsidR="002126E3" w:rsidRPr="002126E3">
              <w:rPr>
                <w:rFonts w:asciiTheme="minorHAnsi" w:hAnsiTheme="minorHAnsi" w:cstheme="minorHAnsi"/>
                <w:sz w:val="20"/>
                <w:szCs w:val="20"/>
              </w:rPr>
              <w:t xml:space="preserve">roviding high level technical support to </w:t>
            </w:r>
            <w:r w:rsidR="002126E3">
              <w:rPr>
                <w:rFonts w:asciiTheme="minorHAnsi" w:hAnsiTheme="minorHAnsi" w:cstheme="minorHAnsi"/>
                <w:sz w:val="20"/>
                <w:szCs w:val="20"/>
              </w:rPr>
              <w:t>Health and Safety,</w:t>
            </w:r>
            <w:r w:rsidR="002126E3" w:rsidRPr="002126E3">
              <w:rPr>
                <w:rFonts w:asciiTheme="minorHAnsi" w:hAnsiTheme="minorHAnsi" w:cstheme="minorHAnsi"/>
                <w:sz w:val="20"/>
                <w:szCs w:val="20"/>
              </w:rPr>
              <w:t xml:space="preserve"> providing consistent safe handling support and advice to</w:t>
            </w:r>
            <w:r w:rsidR="002126E3">
              <w:rPr>
                <w:rFonts w:asciiTheme="minorHAnsi" w:hAnsiTheme="minorHAnsi" w:cstheme="minorHAnsi"/>
                <w:sz w:val="20"/>
                <w:szCs w:val="20"/>
              </w:rPr>
              <w:t xml:space="preserve"> all internal stakeholders</w:t>
            </w:r>
            <w:r w:rsidR="002126E3" w:rsidRPr="002126E3">
              <w:rPr>
                <w:rFonts w:asciiTheme="minorHAnsi" w:hAnsiTheme="minorHAnsi" w:cstheme="minorHAnsi"/>
                <w:sz w:val="20"/>
                <w:szCs w:val="20"/>
              </w:rPr>
              <w:t xml:space="preserve"> across the CDHB and WCDHB.</w:t>
            </w:r>
            <w:r w:rsidR="002126E3">
              <w:rPr>
                <w:rFonts w:asciiTheme="minorHAnsi" w:hAnsiTheme="minorHAnsi" w:cstheme="minorHAnsi"/>
                <w:sz w:val="20"/>
                <w:szCs w:val="20"/>
              </w:rPr>
              <w:t xml:space="preserve">  </w:t>
            </w:r>
            <w:r w:rsidR="00C32E92">
              <w:rPr>
                <w:rFonts w:asciiTheme="minorHAnsi" w:hAnsiTheme="minorHAnsi" w:cstheme="minorHAnsi"/>
                <w:sz w:val="20"/>
                <w:szCs w:val="20"/>
              </w:rPr>
              <w:t>Engage and m</w:t>
            </w:r>
            <w:r w:rsidR="002126E3">
              <w:rPr>
                <w:rFonts w:asciiTheme="minorHAnsi" w:hAnsiTheme="minorHAnsi" w:cstheme="minorHAnsi"/>
                <w:sz w:val="20"/>
                <w:szCs w:val="20"/>
              </w:rPr>
              <w:t>aintain</w:t>
            </w:r>
            <w:r w:rsidR="00C32E92">
              <w:rPr>
                <w:rFonts w:asciiTheme="minorHAnsi" w:hAnsiTheme="minorHAnsi" w:cstheme="minorHAnsi"/>
                <w:sz w:val="20"/>
                <w:szCs w:val="20"/>
              </w:rPr>
              <w:t xml:space="preserve"> connections with </w:t>
            </w:r>
            <w:r w:rsidR="002126E3">
              <w:rPr>
                <w:rFonts w:asciiTheme="minorHAnsi" w:hAnsiTheme="minorHAnsi" w:cstheme="minorHAnsi"/>
                <w:sz w:val="20"/>
                <w:szCs w:val="20"/>
              </w:rPr>
              <w:t xml:space="preserve">external networks </w:t>
            </w:r>
            <w:r w:rsidR="00C32E92">
              <w:rPr>
                <w:rFonts w:asciiTheme="minorHAnsi" w:hAnsiTheme="minorHAnsi" w:cstheme="minorHAnsi"/>
                <w:sz w:val="20"/>
                <w:szCs w:val="20"/>
              </w:rPr>
              <w:t>and professional associations specific to safe moving and handling in healthcare.</w:t>
            </w:r>
          </w:p>
          <w:p w:rsidR="00EC2AD4" w:rsidRPr="00733F85" w:rsidRDefault="00EC2AD4" w:rsidP="00D25B42">
            <w:pPr>
              <w:tabs>
                <w:tab w:val="left" w:pos="-720"/>
              </w:tabs>
              <w:suppressAutoHyphens/>
              <w:spacing w:after="200"/>
              <w:rPr>
                <w:rFonts w:asciiTheme="minorHAnsi" w:hAnsiTheme="minorHAnsi"/>
                <w:sz w:val="20"/>
                <w:szCs w:val="20"/>
                <w:lang w:val="en-AU"/>
              </w:rPr>
            </w:pPr>
          </w:p>
          <w:p w:rsidR="00BA550C" w:rsidRDefault="00BA550C" w:rsidP="00BB670C">
            <w:pPr>
              <w:tabs>
                <w:tab w:val="left" w:pos="-720"/>
              </w:tabs>
              <w:suppressAutoHyphens/>
              <w:spacing w:after="200"/>
              <w:jc w:val="both"/>
              <w:rPr>
                <w:rFonts w:asciiTheme="minorHAnsi" w:hAnsiTheme="minorHAnsi"/>
                <w:sz w:val="20"/>
                <w:szCs w:val="20"/>
                <w:lang w:val="en-AU"/>
              </w:rPr>
            </w:pPr>
          </w:p>
          <w:p w:rsidR="00BB670C" w:rsidRDefault="00BB670C" w:rsidP="00BB670C">
            <w:pPr>
              <w:tabs>
                <w:tab w:val="left" w:pos="-720"/>
              </w:tabs>
              <w:suppressAutoHyphens/>
              <w:spacing w:after="200"/>
              <w:jc w:val="both"/>
              <w:rPr>
                <w:rFonts w:asciiTheme="minorHAnsi" w:hAnsiTheme="minorHAnsi"/>
                <w:sz w:val="20"/>
                <w:szCs w:val="20"/>
                <w:lang w:val="en-AU"/>
              </w:rPr>
            </w:pPr>
            <w:r w:rsidRPr="00733F85">
              <w:rPr>
                <w:rFonts w:asciiTheme="minorHAnsi" w:hAnsiTheme="minorHAnsi"/>
                <w:sz w:val="20"/>
                <w:szCs w:val="20"/>
                <w:lang w:val="en-AU"/>
              </w:rPr>
              <w:t>The role is specifically responsible for:</w:t>
            </w:r>
          </w:p>
          <w:p w:rsidR="00EC2AD4" w:rsidRPr="00EC2AD4" w:rsidRDefault="00EC2AD4" w:rsidP="00C32E92">
            <w:pPr>
              <w:numPr>
                <w:ilvl w:val="0"/>
                <w:numId w:val="31"/>
              </w:numPr>
              <w:tabs>
                <w:tab w:val="left" w:pos="-720"/>
              </w:tabs>
              <w:suppressAutoHyphens/>
              <w:spacing w:line="240" w:lineRule="auto"/>
              <w:rPr>
                <w:rFonts w:asciiTheme="minorHAnsi" w:hAnsiTheme="minorHAnsi"/>
                <w:sz w:val="20"/>
                <w:szCs w:val="20"/>
              </w:rPr>
            </w:pPr>
            <w:r w:rsidRPr="00EC2AD4">
              <w:rPr>
                <w:rFonts w:asciiTheme="minorHAnsi" w:hAnsiTheme="minorHAnsi"/>
                <w:sz w:val="20"/>
                <w:szCs w:val="20"/>
              </w:rPr>
              <w:t>Support</w:t>
            </w:r>
            <w:r>
              <w:rPr>
                <w:rFonts w:asciiTheme="minorHAnsi" w:hAnsiTheme="minorHAnsi"/>
                <w:sz w:val="20"/>
                <w:szCs w:val="20"/>
              </w:rPr>
              <w:t>ing the</w:t>
            </w:r>
            <w:r w:rsidRPr="00EC2AD4">
              <w:rPr>
                <w:rFonts w:asciiTheme="minorHAnsi" w:hAnsiTheme="minorHAnsi"/>
                <w:sz w:val="20"/>
                <w:szCs w:val="20"/>
              </w:rPr>
              <w:t xml:space="preserve"> Injury </w:t>
            </w:r>
            <w:r>
              <w:rPr>
                <w:rFonts w:asciiTheme="minorHAnsi" w:hAnsiTheme="minorHAnsi"/>
                <w:sz w:val="20"/>
                <w:szCs w:val="20"/>
              </w:rPr>
              <w:t>P</w:t>
            </w:r>
            <w:r w:rsidRPr="00EC2AD4">
              <w:rPr>
                <w:rFonts w:asciiTheme="minorHAnsi" w:hAnsiTheme="minorHAnsi"/>
                <w:sz w:val="20"/>
                <w:szCs w:val="20"/>
              </w:rPr>
              <w:t>revention Specialists in the development</w:t>
            </w:r>
            <w:r>
              <w:rPr>
                <w:rFonts w:asciiTheme="minorHAnsi" w:hAnsiTheme="minorHAnsi"/>
                <w:sz w:val="20"/>
                <w:szCs w:val="20"/>
              </w:rPr>
              <w:t>,</w:t>
            </w:r>
            <w:r w:rsidRPr="00EC2AD4">
              <w:rPr>
                <w:rFonts w:asciiTheme="minorHAnsi" w:hAnsiTheme="minorHAnsi"/>
                <w:sz w:val="20"/>
                <w:szCs w:val="20"/>
              </w:rPr>
              <w:t xml:space="preserve"> design and implementation of </w:t>
            </w:r>
            <w:r>
              <w:rPr>
                <w:rFonts w:asciiTheme="minorHAnsi" w:hAnsiTheme="minorHAnsi"/>
                <w:sz w:val="20"/>
                <w:szCs w:val="20"/>
              </w:rPr>
              <w:t>the s</w:t>
            </w:r>
            <w:r w:rsidRPr="00EC2AD4">
              <w:rPr>
                <w:rFonts w:asciiTheme="minorHAnsi" w:hAnsiTheme="minorHAnsi"/>
                <w:sz w:val="20"/>
                <w:szCs w:val="20"/>
              </w:rPr>
              <w:t>afe moving and handling programme</w:t>
            </w:r>
          </w:p>
          <w:p w:rsidR="00EC2AD4" w:rsidRPr="00EC2AD4" w:rsidRDefault="00EC2AD4" w:rsidP="00C32E92">
            <w:pPr>
              <w:numPr>
                <w:ilvl w:val="0"/>
                <w:numId w:val="31"/>
              </w:numPr>
              <w:tabs>
                <w:tab w:val="left" w:pos="-720"/>
              </w:tabs>
              <w:suppressAutoHyphens/>
              <w:spacing w:line="240" w:lineRule="auto"/>
              <w:rPr>
                <w:rFonts w:asciiTheme="minorHAnsi" w:hAnsiTheme="minorHAnsi"/>
                <w:sz w:val="20"/>
                <w:szCs w:val="20"/>
              </w:rPr>
            </w:pPr>
            <w:r w:rsidRPr="00EC2AD4">
              <w:rPr>
                <w:rFonts w:asciiTheme="minorHAnsi" w:hAnsiTheme="minorHAnsi"/>
                <w:sz w:val="20"/>
                <w:szCs w:val="20"/>
              </w:rPr>
              <w:t>Developing</w:t>
            </w:r>
            <w:r w:rsidR="00C32E92">
              <w:rPr>
                <w:rFonts w:asciiTheme="minorHAnsi" w:hAnsiTheme="minorHAnsi"/>
                <w:sz w:val="20"/>
                <w:szCs w:val="20"/>
              </w:rPr>
              <w:t xml:space="preserve"> and updating </w:t>
            </w:r>
            <w:r w:rsidRPr="00EC2AD4">
              <w:rPr>
                <w:rFonts w:asciiTheme="minorHAnsi" w:hAnsiTheme="minorHAnsi"/>
                <w:sz w:val="20"/>
                <w:szCs w:val="20"/>
              </w:rPr>
              <w:t>training materials and</w:t>
            </w:r>
            <w:r>
              <w:rPr>
                <w:rFonts w:asciiTheme="minorHAnsi" w:hAnsiTheme="minorHAnsi"/>
                <w:sz w:val="20"/>
                <w:szCs w:val="20"/>
              </w:rPr>
              <w:t xml:space="preserve"> a</w:t>
            </w:r>
            <w:r w:rsidRPr="00EC2AD4">
              <w:rPr>
                <w:rFonts w:asciiTheme="minorHAnsi" w:hAnsiTheme="minorHAnsi"/>
                <w:sz w:val="20"/>
                <w:szCs w:val="20"/>
              </w:rPr>
              <w:t xml:space="preserve"> training plan to aid the delivery of </w:t>
            </w:r>
            <w:r>
              <w:rPr>
                <w:rFonts w:asciiTheme="minorHAnsi" w:hAnsiTheme="minorHAnsi"/>
                <w:sz w:val="20"/>
                <w:szCs w:val="20"/>
              </w:rPr>
              <w:t>the s</w:t>
            </w:r>
            <w:r w:rsidRPr="00EC2AD4">
              <w:rPr>
                <w:rFonts w:asciiTheme="minorHAnsi" w:hAnsiTheme="minorHAnsi"/>
                <w:sz w:val="20"/>
                <w:szCs w:val="20"/>
              </w:rPr>
              <w:t xml:space="preserve">afe moving and handling programme </w:t>
            </w:r>
          </w:p>
          <w:p w:rsidR="00EC2AD4" w:rsidRPr="00EC2AD4" w:rsidRDefault="00EC2AD4" w:rsidP="00C32E92">
            <w:pPr>
              <w:numPr>
                <w:ilvl w:val="0"/>
                <w:numId w:val="31"/>
              </w:numPr>
              <w:tabs>
                <w:tab w:val="left" w:pos="-720"/>
              </w:tabs>
              <w:suppressAutoHyphens/>
              <w:spacing w:line="240" w:lineRule="auto"/>
              <w:rPr>
                <w:rFonts w:asciiTheme="minorHAnsi" w:hAnsiTheme="minorHAnsi"/>
                <w:sz w:val="20"/>
                <w:szCs w:val="20"/>
              </w:rPr>
            </w:pPr>
            <w:r w:rsidRPr="00EC2AD4">
              <w:rPr>
                <w:rFonts w:asciiTheme="minorHAnsi" w:hAnsiTheme="minorHAnsi"/>
                <w:sz w:val="20"/>
                <w:szCs w:val="20"/>
              </w:rPr>
              <w:t xml:space="preserve">Leading the delivery of </w:t>
            </w:r>
            <w:r>
              <w:rPr>
                <w:rFonts w:asciiTheme="minorHAnsi" w:hAnsiTheme="minorHAnsi"/>
                <w:sz w:val="20"/>
                <w:szCs w:val="20"/>
              </w:rPr>
              <w:t>s</w:t>
            </w:r>
            <w:r w:rsidRPr="00EC2AD4">
              <w:rPr>
                <w:rFonts w:asciiTheme="minorHAnsi" w:hAnsiTheme="minorHAnsi"/>
                <w:sz w:val="20"/>
                <w:szCs w:val="20"/>
              </w:rPr>
              <w:t xml:space="preserve">afe moving and handling </w:t>
            </w:r>
            <w:r>
              <w:rPr>
                <w:rFonts w:asciiTheme="minorHAnsi" w:hAnsiTheme="minorHAnsi"/>
                <w:sz w:val="20"/>
                <w:szCs w:val="20"/>
              </w:rPr>
              <w:t>t</w:t>
            </w:r>
            <w:r w:rsidRPr="00EC2AD4">
              <w:rPr>
                <w:rFonts w:asciiTheme="minorHAnsi" w:hAnsiTheme="minorHAnsi"/>
                <w:sz w:val="20"/>
                <w:szCs w:val="20"/>
              </w:rPr>
              <w:t>raining across CDHB and WCDHB including</w:t>
            </w:r>
            <w:r>
              <w:rPr>
                <w:rFonts w:asciiTheme="minorHAnsi" w:hAnsiTheme="minorHAnsi"/>
                <w:sz w:val="20"/>
                <w:szCs w:val="20"/>
              </w:rPr>
              <w:t>;</w:t>
            </w:r>
            <w:r w:rsidRPr="00EC2AD4">
              <w:rPr>
                <w:rFonts w:asciiTheme="minorHAnsi" w:hAnsiTheme="minorHAnsi"/>
                <w:sz w:val="20"/>
                <w:szCs w:val="20"/>
              </w:rPr>
              <w:t xml:space="preserve"> initial roll out</w:t>
            </w:r>
            <w:r>
              <w:rPr>
                <w:rFonts w:asciiTheme="minorHAnsi" w:hAnsiTheme="minorHAnsi"/>
                <w:sz w:val="20"/>
                <w:szCs w:val="20"/>
              </w:rPr>
              <w:t>,</w:t>
            </w:r>
            <w:r w:rsidRPr="00EC2AD4">
              <w:rPr>
                <w:rFonts w:asciiTheme="minorHAnsi" w:hAnsiTheme="minorHAnsi"/>
                <w:sz w:val="20"/>
                <w:szCs w:val="20"/>
              </w:rPr>
              <w:t xml:space="preserve"> ongoing orientation </w:t>
            </w:r>
            <w:r>
              <w:rPr>
                <w:rFonts w:asciiTheme="minorHAnsi" w:hAnsiTheme="minorHAnsi"/>
                <w:sz w:val="20"/>
                <w:szCs w:val="20"/>
              </w:rPr>
              <w:t>and</w:t>
            </w:r>
            <w:r w:rsidRPr="00EC2AD4">
              <w:rPr>
                <w:rFonts w:asciiTheme="minorHAnsi" w:hAnsiTheme="minorHAnsi"/>
                <w:sz w:val="20"/>
                <w:szCs w:val="20"/>
              </w:rPr>
              <w:t xml:space="preserve"> refresher training </w:t>
            </w:r>
          </w:p>
          <w:p w:rsidR="00EC2AD4" w:rsidRPr="00EC2AD4" w:rsidRDefault="00EC2AD4" w:rsidP="00C32E92">
            <w:pPr>
              <w:numPr>
                <w:ilvl w:val="0"/>
                <w:numId w:val="31"/>
              </w:numPr>
              <w:tabs>
                <w:tab w:val="left" w:pos="-720"/>
              </w:tabs>
              <w:suppressAutoHyphens/>
              <w:spacing w:line="240" w:lineRule="auto"/>
              <w:rPr>
                <w:rFonts w:asciiTheme="minorHAnsi" w:hAnsiTheme="minorHAnsi"/>
                <w:sz w:val="20"/>
                <w:szCs w:val="20"/>
              </w:rPr>
            </w:pPr>
            <w:r w:rsidRPr="00EC2AD4">
              <w:rPr>
                <w:rFonts w:asciiTheme="minorHAnsi" w:hAnsiTheme="minorHAnsi"/>
                <w:sz w:val="20"/>
                <w:szCs w:val="20"/>
              </w:rPr>
              <w:t xml:space="preserve">Coaching and </w:t>
            </w:r>
            <w:r>
              <w:rPr>
                <w:rFonts w:asciiTheme="minorHAnsi" w:hAnsiTheme="minorHAnsi"/>
                <w:sz w:val="20"/>
                <w:szCs w:val="20"/>
              </w:rPr>
              <w:t>m</w:t>
            </w:r>
            <w:r w:rsidRPr="00EC2AD4">
              <w:rPr>
                <w:rFonts w:asciiTheme="minorHAnsi" w:hAnsiTheme="minorHAnsi"/>
                <w:sz w:val="20"/>
                <w:szCs w:val="20"/>
              </w:rPr>
              <w:t xml:space="preserve">entoring of Safe </w:t>
            </w:r>
            <w:r>
              <w:rPr>
                <w:rFonts w:asciiTheme="minorHAnsi" w:hAnsiTheme="minorHAnsi"/>
                <w:sz w:val="20"/>
                <w:szCs w:val="20"/>
              </w:rPr>
              <w:t>H</w:t>
            </w:r>
            <w:r w:rsidRPr="00EC2AD4">
              <w:rPr>
                <w:rFonts w:asciiTheme="minorHAnsi" w:hAnsiTheme="minorHAnsi"/>
                <w:sz w:val="20"/>
                <w:szCs w:val="20"/>
              </w:rPr>
              <w:t xml:space="preserve">andling Link </w:t>
            </w:r>
            <w:r>
              <w:rPr>
                <w:rFonts w:asciiTheme="minorHAnsi" w:hAnsiTheme="minorHAnsi"/>
                <w:sz w:val="20"/>
                <w:szCs w:val="20"/>
              </w:rPr>
              <w:t>G</w:t>
            </w:r>
            <w:r w:rsidRPr="00EC2AD4">
              <w:rPr>
                <w:rFonts w:asciiTheme="minorHAnsi" w:hAnsiTheme="minorHAnsi"/>
                <w:sz w:val="20"/>
                <w:szCs w:val="20"/>
              </w:rPr>
              <w:t>roup</w:t>
            </w:r>
            <w:r>
              <w:rPr>
                <w:rFonts w:asciiTheme="minorHAnsi" w:hAnsiTheme="minorHAnsi"/>
                <w:sz w:val="20"/>
                <w:szCs w:val="20"/>
              </w:rPr>
              <w:t xml:space="preserve">s across all </w:t>
            </w:r>
            <w:r w:rsidR="00C32E92">
              <w:rPr>
                <w:rFonts w:asciiTheme="minorHAnsi" w:hAnsiTheme="minorHAnsi"/>
                <w:sz w:val="20"/>
                <w:szCs w:val="20"/>
              </w:rPr>
              <w:t>locations</w:t>
            </w:r>
            <w:r w:rsidRPr="00EC2AD4">
              <w:rPr>
                <w:rFonts w:asciiTheme="minorHAnsi" w:hAnsiTheme="minorHAnsi"/>
                <w:sz w:val="20"/>
                <w:szCs w:val="20"/>
              </w:rPr>
              <w:t xml:space="preserve"> to ensure effective implantation of </w:t>
            </w:r>
            <w:r>
              <w:rPr>
                <w:rFonts w:asciiTheme="minorHAnsi" w:hAnsiTheme="minorHAnsi"/>
                <w:sz w:val="20"/>
                <w:szCs w:val="20"/>
              </w:rPr>
              <w:t>t</w:t>
            </w:r>
            <w:r w:rsidRPr="00EC2AD4">
              <w:rPr>
                <w:rFonts w:asciiTheme="minorHAnsi" w:hAnsiTheme="minorHAnsi"/>
                <w:sz w:val="20"/>
                <w:szCs w:val="20"/>
              </w:rPr>
              <w:t xml:space="preserve">echnical skills within work areas </w:t>
            </w:r>
          </w:p>
          <w:p w:rsidR="00EC2AD4" w:rsidRPr="00EC2AD4" w:rsidRDefault="00EC2AD4" w:rsidP="00C32E92">
            <w:pPr>
              <w:numPr>
                <w:ilvl w:val="0"/>
                <w:numId w:val="31"/>
              </w:numPr>
              <w:tabs>
                <w:tab w:val="left" w:pos="-720"/>
              </w:tabs>
              <w:suppressAutoHyphens/>
              <w:spacing w:line="240" w:lineRule="auto"/>
              <w:rPr>
                <w:rFonts w:asciiTheme="minorHAnsi" w:hAnsiTheme="minorHAnsi"/>
                <w:sz w:val="20"/>
                <w:szCs w:val="20"/>
              </w:rPr>
            </w:pPr>
            <w:r w:rsidRPr="00EC2AD4">
              <w:rPr>
                <w:rFonts w:asciiTheme="minorHAnsi" w:hAnsiTheme="minorHAnsi"/>
                <w:sz w:val="20"/>
                <w:szCs w:val="20"/>
              </w:rPr>
              <w:t xml:space="preserve">Audit and assurance of safe handling competencies in the workplace </w:t>
            </w:r>
          </w:p>
          <w:p w:rsidR="00EC2AD4" w:rsidRPr="00EC2AD4" w:rsidRDefault="00EC2AD4" w:rsidP="00C32E92">
            <w:pPr>
              <w:numPr>
                <w:ilvl w:val="0"/>
                <w:numId w:val="31"/>
              </w:numPr>
              <w:tabs>
                <w:tab w:val="left" w:pos="-720"/>
              </w:tabs>
              <w:suppressAutoHyphens/>
              <w:spacing w:line="240" w:lineRule="auto"/>
              <w:rPr>
                <w:rFonts w:asciiTheme="minorHAnsi" w:hAnsiTheme="minorHAnsi"/>
                <w:sz w:val="20"/>
                <w:szCs w:val="20"/>
              </w:rPr>
            </w:pPr>
            <w:r w:rsidRPr="00EC2AD4">
              <w:rPr>
                <w:rFonts w:asciiTheme="minorHAnsi" w:hAnsiTheme="minorHAnsi"/>
                <w:sz w:val="20"/>
                <w:szCs w:val="20"/>
              </w:rPr>
              <w:t xml:space="preserve">Provision of </w:t>
            </w:r>
            <w:r w:rsidR="002126E3">
              <w:rPr>
                <w:rFonts w:asciiTheme="minorHAnsi" w:hAnsiTheme="minorHAnsi"/>
                <w:sz w:val="20"/>
                <w:szCs w:val="20"/>
              </w:rPr>
              <w:t>s</w:t>
            </w:r>
            <w:r w:rsidRPr="00EC2AD4">
              <w:rPr>
                <w:rFonts w:asciiTheme="minorHAnsi" w:hAnsiTheme="minorHAnsi"/>
                <w:sz w:val="20"/>
                <w:szCs w:val="20"/>
              </w:rPr>
              <w:t>pecialist area training and update</w:t>
            </w:r>
            <w:r w:rsidR="002126E3">
              <w:rPr>
                <w:rFonts w:asciiTheme="minorHAnsi" w:hAnsiTheme="minorHAnsi"/>
                <w:sz w:val="20"/>
                <w:szCs w:val="20"/>
              </w:rPr>
              <w:t>s</w:t>
            </w:r>
          </w:p>
          <w:p w:rsidR="00EC2AD4" w:rsidRDefault="00EC2AD4" w:rsidP="00C32E92">
            <w:pPr>
              <w:numPr>
                <w:ilvl w:val="0"/>
                <w:numId w:val="31"/>
              </w:numPr>
              <w:tabs>
                <w:tab w:val="left" w:pos="-720"/>
              </w:tabs>
              <w:suppressAutoHyphens/>
              <w:spacing w:line="240" w:lineRule="auto"/>
              <w:rPr>
                <w:rFonts w:asciiTheme="minorHAnsi" w:hAnsiTheme="minorHAnsi"/>
                <w:sz w:val="20"/>
                <w:szCs w:val="20"/>
              </w:rPr>
            </w:pPr>
            <w:r w:rsidRPr="00EC2AD4">
              <w:rPr>
                <w:rFonts w:asciiTheme="minorHAnsi" w:hAnsiTheme="minorHAnsi"/>
                <w:sz w:val="20"/>
                <w:szCs w:val="20"/>
              </w:rPr>
              <w:t xml:space="preserve">Assisting with the assessment of </w:t>
            </w:r>
            <w:r w:rsidR="002126E3">
              <w:rPr>
                <w:rFonts w:asciiTheme="minorHAnsi" w:hAnsiTheme="minorHAnsi"/>
                <w:sz w:val="20"/>
                <w:szCs w:val="20"/>
              </w:rPr>
              <w:t>m</w:t>
            </w:r>
            <w:r w:rsidRPr="00EC2AD4">
              <w:rPr>
                <w:rFonts w:asciiTheme="minorHAnsi" w:hAnsiTheme="minorHAnsi"/>
                <w:sz w:val="20"/>
                <w:szCs w:val="20"/>
              </w:rPr>
              <w:t>anual handling risks for new equipment, products and facility design</w:t>
            </w:r>
          </w:p>
          <w:p w:rsidR="00C32E92" w:rsidRPr="00B13C64" w:rsidRDefault="00C32E92" w:rsidP="00C32E92">
            <w:pPr>
              <w:pStyle w:val="ListParagraph"/>
              <w:numPr>
                <w:ilvl w:val="0"/>
                <w:numId w:val="31"/>
              </w:numPr>
              <w:spacing w:line="240" w:lineRule="auto"/>
              <w:rPr>
                <w:rFonts w:asciiTheme="minorHAnsi" w:hAnsiTheme="minorHAnsi" w:cstheme="minorHAnsi"/>
                <w:sz w:val="20"/>
                <w:szCs w:val="20"/>
              </w:rPr>
            </w:pPr>
            <w:r w:rsidRPr="00B13C64">
              <w:rPr>
                <w:rFonts w:asciiTheme="minorHAnsi" w:hAnsiTheme="minorHAnsi" w:cstheme="minorHAnsi"/>
                <w:sz w:val="20"/>
                <w:szCs w:val="20"/>
              </w:rPr>
              <w:t>Promoting a proactive health and safety culture across the organisation</w:t>
            </w:r>
          </w:p>
          <w:p w:rsidR="003309DF" w:rsidRDefault="002E4885" w:rsidP="00C32E92">
            <w:pPr>
              <w:pStyle w:val="ListParagraph"/>
              <w:numPr>
                <w:ilvl w:val="0"/>
                <w:numId w:val="31"/>
              </w:numPr>
              <w:tabs>
                <w:tab w:val="left" w:pos="-720"/>
              </w:tabs>
              <w:suppressAutoHyphens/>
              <w:spacing w:line="240" w:lineRule="auto"/>
              <w:rPr>
                <w:rFonts w:asciiTheme="minorHAnsi" w:hAnsiTheme="minorHAnsi"/>
                <w:sz w:val="20"/>
                <w:szCs w:val="20"/>
              </w:rPr>
            </w:pPr>
            <w:r>
              <w:rPr>
                <w:rFonts w:asciiTheme="minorHAnsi" w:hAnsiTheme="minorHAnsi"/>
                <w:sz w:val="20"/>
                <w:szCs w:val="20"/>
              </w:rPr>
              <w:t>Creating a high level of engagement and understanding of the programme across</w:t>
            </w:r>
            <w:r w:rsidR="00EF4FF4" w:rsidRPr="00733F85">
              <w:rPr>
                <w:rFonts w:asciiTheme="minorHAnsi" w:hAnsiTheme="minorHAnsi"/>
                <w:sz w:val="20"/>
                <w:szCs w:val="20"/>
              </w:rPr>
              <w:t xml:space="preserve"> all key stakeholders</w:t>
            </w:r>
          </w:p>
          <w:p w:rsidR="00C32E92" w:rsidRDefault="00C32E92" w:rsidP="00C32E92">
            <w:pPr>
              <w:pStyle w:val="ListParagraph"/>
              <w:numPr>
                <w:ilvl w:val="0"/>
                <w:numId w:val="31"/>
              </w:numPr>
              <w:tabs>
                <w:tab w:val="left" w:pos="-720"/>
              </w:tabs>
              <w:suppressAutoHyphens/>
              <w:spacing w:line="240" w:lineRule="auto"/>
              <w:rPr>
                <w:rFonts w:asciiTheme="minorHAnsi" w:hAnsiTheme="minorHAnsi"/>
                <w:sz w:val="20"/>
                <w:szCs w:val="20"/>
              </w:rPr>
            </w:pPr>
            <w:r>
              <w:rPr>
                <w:rFonts w:asciiTheme="minorHAnsi" w:hAnsiTheme="minorHAnsi"/>
                <w:sz w:val="20"/>
                <w:szCs w:val="20"/>
              </w:rPr>
              <w:t xml:space="preserve">Maintaining own </w:t>
            </w:r>
            <w:r w:rsidR="00FD7CC0">
              <w:rPr>
                <w:rFonts w:asciiTheme="minorHAnsi" w:hAnsiTheme="minorHAnsi"/>
                <w:sz w:val="20"/>
                <w:szCs w:val="20"/>
              </w:rPr>
              <w:t>professional development, registration and supervision in line with requirements of their respective professional association (if applicable)</w:t>
            </w:r>
          </w:p>
          <w:p w:rsidR="00FD7CC0" w:rsidRDefault="00FD7CC0" w:rsidP="00C32E92">
            <w:pPr>
              <w:pStyle w:val="ListParagraph"/>
              <w:numPr>
                <w:ilvl w:val="0"/>
                <w:numId w:val="31"/>
              </w:numPr>
              <w:tabs>
                <w:tab w:val="left" w:pos="-720"/>
              </w:tabs>
              <w:suppressAutoHyphens/>
              <w:spacing w:line="240" w:lineRule="auto"/>
              <w:rPr>
                <w:rFonts w:asciiTheme="minorHAnsi" w:hAnsiTheme="minorHAnsi"/>
                <w:sz w:val="20"/>
                <w:szCs w:val="20"/>
              </w:rPr>
            </w:pPr>
            <w:r>
              <w:rPr>
                <w:rFonts w:asciiTheme="minorHAnsi" w:hAnsiTheme="minorHAnsi"/>
                <w:sz w:val="20"/>
                <w:szCs w:val="20"/>
              </w:rPr>
              <w:t>Actively participate in regional and nation moving and handling forums</w:t>
            </w:r>
          </w:p>
          <w:p w:rsidR="00E1028C" w:rsidRPr="00733F85" w:rsidRDefault="00E1028C" w:rsidP="00E1028C">
            <w:pPr>
              <w:pStyle w:val="ListParagraph"/>
              <w:numPr>
                <w:ilvl w:val="0"/>
                <w:numId w:val="0"/>
              </w:numPr>
              <w:tabs>
                <w:tab w:val="left" w:pos="-720"/>
              </w:tabs>
              <w:suppressAutoHyphens/>
              <w:spacing w:line="240" w:lineRule="auto"/>
              <w:ind w:left="720"/>
              <w:rPr>
                <w:rFonts w:asciiTheme="minorHAnsi" w:hAnsiTheme="minorHAnsi"/>
                <w:sz w:val="20"/>
                <w:szCs w:val="20"/>
              </w:rPr>
            </w:pPr>
          </w:p>
        </w:tc>
        <w:tc>
          <w:tcPr>
            <w:tcW w:w="283" w:type="dxa"/>
            <w:hideMark/>
          </w:tcPr>
          <w:p w:rsidR="003309DF" w:rsidRPr="00AB242E" w:rsidRDefault="003309DF" w:rsidP="00591011">
            <w:pPr>
              <w:pStyle w:val="ListParagraph"/>
              <w:numPr>
                <w:ilvl w:val="0"/>
                <w:numId w:val="0"/>
              </w:numPr>
              <w:ind w:left="530"/>
              <w:rPr>
                <w:rFonts w:ascii="Calibri" w:hAnsi="Calibri"/>
                <w:sz w:val="20"/>
                <w:szCs w:val="20"/>
              </w:rPr>
            </w:pPr>
          </w:p>
        </w:tc>
      </w:tr>
    </w:tbl>
    <w:p w:rsidR="00CF6046" w:rsidRPr="00171AF5" w:rsidRDefault="00CF6046">
      <w:pPr>
        <w:rPr>
          <w:rFonts w:ascii="Calibri" w:hAnsi="Calibri"/>
        </w:rPr>
      </w:pPr>
    </w:p>
    <w:p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7610"/>
      </w:tblGrid>
      <w:tr w:rsidR="000D765D" w:rsidRPr="00171AF5" w:rsidTr="00D45CBD">
        <w:tc>
          <w:tcPr>
            <w:tcW w:w="2287" w:type="dxa"/>
            <w:hideMark/>
          </w:tcPr>
          <w:p w:rsidR="000D765D" w:rsidRDefault="00996861" w:rsidP="00996861">
            <w:pPr>
              <w:pStyle w:val="NoSpacing"/>
              <w:rPr>
                <w:rFonts w:ascii="Calibri" w:hAnsi="Calibri"/>
              </w:rPr>
            </w:pPr>
            <w:r w:rsidRPr="00171AF5">
              <w:rPr>
                <w:rFonts w:ascii="Calibri" w:hAnsi="Calibri"/>
              </w:rPr>
              <w:t>MY CAPABILITY</w:t>
            </w:r>
          </w:p>
          <w:p w:rsidR="008D37E7" w:rsidRDefault="008D37E7" w:rsidP="00996861">
            <w:pPr>
              <w:pStyle w:val="NoSpacing"/>
              <w:rPr>
                <w:rFonts w:ascii="Calibri" w:hAnsi="Calibri"/>
              </w:rPr>
            </w:pPr>
          </w:p>
          <w:p w:rsidR="008D37E7" w:rsidRDefault="008D37E7" w:rsidP="00996861">
            <w:pPr>
              <w:pStyle w:val="NoSpacing"/>
              <w:rPr>
                <w:rFonts w:ascii="Calibri" w:hAnsi="Calibri"/>
              </w:rPr>
            </w:pPr>
          </w:p>
          <w:p w:rsidR="008D37E7" w:rsidRDefault="008D37E7" w:rsidP="00996861">
            <w:pPr>
              <w:pStyle w:val="NoSpacing"/>
              <w:rPr>
                <w:rFonts w:ascii="Calibri" w:hAnsi="Calibri"/>
              </w:rPr>
            </w:pPr>
          </w:p>
          <w:p w:rsidR="008D37E7" w:rsidRDefault="008D37E7" w:rsidP="00996861">
            <w:pPr>
              <w:pStyle w:val="NoSpacing"/>
              <w:rPr>
                <w:rFonts w:ascii="Calibri" w:hAnsi="Calibri"/>
              </w:rPr>
            </w:pPr>
          </w:p>
          <w:p w:rsidR="008D37E7" w:rsidRDefault="008D37E7" w:rsidP="00996861">
            <w:pPr>
              <w:pStyle w:val="NoSpacing"/>
              <w:rPr>
                <w:rFonts w:ascii="Calibri" w:hAnsi="Calibri"/>
              </w:rPr>
            </w:pPr>
          </w:p>
          <w:p w:rsidR="008D37E7" w:rsidRDefault="008D37E7" w:rsidP="00996861">
            <w:pPr>
              <w:pStyle w:val="NoSpacing"/>
              <w:rPr>
                <w:rFonts w:ascii="Calibri" w:hAnsi="Calibri"/>
              </w:rPr>
            </w:pPr>
          </w:p>
          <w:p w:rsidR="005E22A0" w:rsidRDefault="005E22A0" w:rsidP="00996861">
            <w:pPr>
              <w:pStyle w:val="NoSpacing"/>
              <w:rPr>
                <w:rFonts w:ascii="Calibri" w:hAnsi="Calibri"/>
              </w:rPr>
            </w:pPr>
          </w:p>
          <w:p w:rsidR="002E4885" w:rsidRDefault="002E4885" w:rsidP="00996861">
            <w:pPr>
              <w:pStyle w:val="NoSpacing"/>
              <w:rPr>
                <w:rFonts w:ascii="Calibri" w:hAnsi="Calibri"/>
              </w:rPr>
            </w:pPr>
          </w:p>
          <w:p w:rsidR="00680FCF" w:rsidRDefault="00680FCF" w:rsidP="00996861">
            <w:pPr>
              <w:pStyle w:val="NoSpacing"/>
              <w:rPr>
                <w:rFonts w:ascii="Calibri" w:hAnsi="Calibri"/>
              </w:rPr>
            </w:pPr>
          </w:p>
          <w:p w:rsidR="00680FCF" w:rsidRDefault="00680FCF" w:rsidP="00996861">
            <w:pPr>
              <w:pStyle w:val="NoSpacing"/>
              <w:rPr>
                <w:rFonts w:ascii="Calibri" w:hAnsi="Calibri"/>
              </w:rPr>
            </w:pPr>
          </w:p>
          <w:p w:rsidR="008D37E7" w:rsidRPr="00171AF5" w:rsidRDefault="008D37E7" w:rsidP="00996861">
            <w:pPr>
              <w:pStyle w:val="NoSpacing"/>
              <w:rPr>
                <w:rFonts w:ascii="Calibri" w:hAnsi="Calibri"/>
              </w:rPr>
            </w:pPr>
          </w:p>
        </w:tc>
        <w:tc>
          <w:tcPr>
            <w:tcW w:w="7610" w:type="dxa"/>
          </w:tcPr>
          <w:p w:rsidR="00A51D55" w:rsidRPr="00F77883" w:rsidRDefault="00471416" w:rsidP="00F77883">
            <w:pPr>
              <w:pStyle w:val="ListParagraph"/>
              <w:numPr>
                <w:ilvl w:val="0"/>
                <w:numId w:val="37"/>
              </w:numPr>
              <w:spacing w:after="60"/>
              <w:rPr>
                <w:rFonts w:ascii="Calibri" w:hAnsi="Calibri"/>
                <w:sz w:val="20"/>
                <w:szCs w:val="20"/>
              </w:rPr>
            </w:pPr>
            <w:r w:rsidRPr="00F77883">
              <w:rPr>
                <w:rFonts w:ascii="Calibri" w:hAnsi="Calibri"/>
                <w:sz w:val="20"/>
                <w:szCs w:val="20"/>
              </w:rPr>
              <w:t>High level of technical competence within m</w:t>
            </w:r>
            <w:r w:rsidR="00A51D55" w:rsidRPr="00F77883">
              <w:rPr>
                <w:rFonts w:ascii="Calibri" w:hAnsi="Calibri"/>
                <w:sz w:val="20"/>
                <w:szCs w:val="20"/>
              </w:rPr>
              <w:t xml:space="preserve">oving and </w:t>
            </w:r>
            <w:r w:rsidRPr="00F77883">
              <w:rPr>
                <w:rFonts w:ascii="Calibri" w:hAnsi="Calibri"/>
                <w:sz w:val="20"/>
                <w:szCs w:val="20"/>
              </w:rPr>
              <w:t xml:space="preserve">handling </w:t>
            </w:r>
          </w:p>
          <w:p w:rsidR="00471416" w:rsidRPr="00F77883" w:rsidRDefault="00471416" w:rsidP="00F77883">
            <w:pPr>
              <w:pStyle w:val="ListParagraph"/>
              <w:numPr>
                <w:ilvl w:val="0"/>
                <w:numId w:val="37"/>
              </w:numPr>
              <w:spacing w:after="60"/>
              <w:rPr>
                <w:rFonts w:ascii="Calibri" w:hAnsi="Calibri"/>
                <w:sz w:val="20"/>
                <w:szCs w:val="20"/>
              </w:rPr>
            </w:pPr>
            <w:r w:rsidRPr="00F77883">
              <w:rPr>
                <w:rFonts w:ascii="Calibri" w:hAnsi="Calibri"/>
                <w:sz w:val="20"/>
                <w:szCs w:val="20"/>
              </w:rPr>
              <w:t xml:space="preserve">Strong interpersonal </w:t>
            </w:r>
            <w:r w:rsidR="008D37E7" w:rsidRPr="00F77883">
              <w:rPr>
                <w:rFonts w:ascii="Calibri" w:hAnsi="Calibri"/>
                <w:sz w:val="20"/>
                <w:szCs w:val="20"/>
              </w:rPr>
              <w:t xml:space="preserve">and relationship building </w:t>
            </w:r>
            <w:r w:rsidRPr="00F77883">
              <w:rPr>
                <w:rFonts w:ascii="Calibri" w:hAnsi="Calibri"/>
                <w:sz w:val="20"/>
                <w:szCs w:val="20"/>
              </w:rPr>
              <w:t>skills</w:t>
            </w:r>
            <w:r w:rsidR="00B70FD6" w:rsidRPr="00F77883">
              <w:rPr>
                <w:rFonts w:ascii="Calibri" w:hAnsi="Calibri"/>
                <w:sz w:val="20"/>
                <w:szCs w:val="20"/>
              </w:rPr>
              <w:t xml:space="preserve"> </w:t>
            </w:r>
          </w:p>
          <w:p w:rsidR="00471416" w:rsidRPr="00F77883" w:rsidRDefault="00471416" w:rsidP="00F77883">
            <w:pPr>
              <w:pStyle w:val="ListParagraph"/>
              <w:numPr>
                <w:ilvl w:val="0"/>
                <w:numId w:val="37"/>
              </w:numPr>
              <w:tabs>
                <w:tab w:val="left" w:pos="-720"/>
              </w:tabs>
              <w:suppressAutoHyphens/>
              <w:spacing w:after="200"/>
              <w:rPr>
                <w:rFonts w:asciiTheme="minorHAnsi" w:hAnsiTheme="minorHAnsi"/>
                <w:sz w:val="20"/>
                <w:szCs w:val="20"/>
              </w:rPr>
            </w:pPr>
            <w:r w:rsidRPr="00F77883">
              <w:rPr>
                <w:rFonts w:asciiTheme="minorHAnsi" w:hAnsiTheme="minorHAnsi"/>
                <w:sz w:val="20"/>
                <w:szCs w:val="20"/>
              </w:rPr>
              <w:t xml:space="preserve">Skilled </w:t>
            </w:r>
            <w:r w:rsidR="00E63FFE" w:rsidRPr="00F77883">
              <w:rPr>
                <w:rFonts w:asciiTheme="minorHAnsi" w:hAnsiTheme="minorHAnsi"/>
                <w:sz w:val="20"/>
                <w:szCs w:val="20"/>
              </w:rPr>
              <w:t xml:space="preserve">adult </w:t>
            </w:r>
            <w:r w:rsidRPr="00F77883">
              <w:rPr>
                <w:rFonts w:asciiTheme="minorHAnsi" w:hAnsiTheme="minorHAnsi"/>
                <w:sz w:val="20"/>
                <w:szCs w:val="20"/>
              </w:rPr>
              <w:t>educator, coach and mentor</w:t>
            </w:r>
          </w:p>
          <w:p w:rsidR="00BB670C" w:rsidRPr="00F77883" w:rsidRDefault="00591011" w:rsidP="00F77883">
            <w:pPr>
              <w:pStyle w:val="ListParagraph"/>
              <w:numPr>
                <w:ilvl w:val="0"/>
                <w:numId w:val="37"/>
              </w:numPr>
              <w:tabs>
                <w:tab w:val="left" w:pos="-720"/>
              </w:tabs>
              <w:suppressAutoHyphens/>
              <w:spacing w:after="200"/>
              <w:rPr>
                <w:rFonts w:asciiTheme="minorHAnsi" w:hAnsiTheme="minorHAnsi"/>
                <w:sz w:val="20"/>
                <w:szCs w:val="20"/>
              </w:rPr>
            </w:pPr>
            <w:r w:rsidRPr="00F77883">
              <w:rPr>
                <w:rFonts w:asciiTheme="minorHAnsi" w:hAnsiTheme="minorHAnsi"/>
                <w:sz w:val="20"/>
                <w:szCs w:val="20"/>
              </w:rPr>
              <w:t>Effectively engage, facilitate, negotiate and influence</w:t>
            </w:r>
          </w:p>
          <w:p w:rsidR="00591011" w:rsidRPr="00F77883" w:rsidRDefault="00591011" w:rsidP="00F77883">
            <w:pPr>
              <w:pStyle w:val="ListParagraph"/>
              <w:numPr>
                <w:ilvl w:val="0"/>
                <w:numId w:val="37"/>
              </w:numPr>
              <w:tabs>
                <w:tab w:val="left" w:pos="-720"/>
              </w:tabs>
              <w:suppressAutoHyphens/>
              <w:spacing w:after="200"/>
              <w:rPr>
                <w:rFonts w:asciiTheme="minorHAnsi" w:hAnsiTheme="minorHAnsi"/>
                <w:sz w:val="20"/>
                <w:szCs w:val="20"/>
              </w:rPr>
            </w:pPr>
            <w:r w:rsidRPr="00F77883">
              <w:rPr>
                <w:rFonts w:asciiTheme="minorHAnsi" w:hAnsiTheme="minorHAnsi"/>
                <w:sz w:val="20"/>
                <w:szCs w:val="20"/>
              </w:rPr>
              <w:t>Adept at problem solving and process improvement</w:t>
            </w:r>
          </w:p>
          <w:p w:rsidR="00BB670C" w:rsidRPr="00F77883" w:rsidRDefault="00BB670C" w:rsidP="00F77883">
            <w:pPr>
              <w:pStyle w:val="ListParagraph"/>
              <w:numPr>
                <w:ilvl w:val="0"/>
                <w:numId w:val="37"/>
              </w:numPr>
              <w:tabs>
                <w:tab w:val="left" w:pos="-720"/>
              </w:tabs>
              <w:suppressAutoHyphens/>
              <w:spacing w:after="200"/>
              <w:rPr>
                <w:rFonts w:asciiTheme="minorHAnsi" w:hAnsiTheme="minorHAnsi"/>
                <w:sz w:val="20"/>
                <w:szCs w:val="20"/>
              </w:rPr>
            </w:pPr>
            <w:r w:rsidRPr="00F77883">
              <w:rPr>
                <w:rFonts w:asciiTheme="minorHAnsi" w:hAnsiTheme="minorHAnsi"/>
                <w:sz w:val="20"/>
                <w:szCs w:val="20"/>
              </w:rPr>
              <w:t>Foster a positive culture</w:t>
            </w:r>
          </w:p>
          <w:p w:rsidR="00BD04DD" w:rsidRPr="00BD04DD" w:rsidRDefault="00591011" w:rsidP="00BD04DD">
            <w:pPr>
              <w:pStyle w:val="ListParagraph"/>
              <w:numPr>
                <w:ilvl w:val="0"/>
                <w:numId w:val="37"/>
              </w:numPr>
              <w:tabs>
                <w:tab w:val="left" w:pos="-720"/>
              </w:tabs>
              <w:suppressAutoHyphens/>
              <w:spacing w:after="200"/>
              <w:rPr>
                <w:rFonts w:asciiTheme="minorHAnsi" w:eastAsiaTheme="majorEastAsia" w:hAnsiTheme="minorHAnsi"/>
                <w:spacing w:val="-10"/>
                <w:kern w:val="28"/>
                <w:sz w:val="24"/>
                <w:szCs w:val="24"/>
                <w:lang w:val="en-NZ"/>
              </w:rPr>
            </w:pPr>
            <w:r w:rsidRPr="00F77883">
              <w:rPr>
                <w:rFonts w:asciiTheme="minorHAnsi" w:hAnsiTheme="minorHAnsi"/>
                <w:sz w:val="20"/>
                <w:szCs w:val="20"/>
              </w:rPr>
              <w:t xml:space="preserve">Support </w:t>
            </w:r>
            <w:r w:rsidR="00BB670C" w:rsidRPr="00F77883">
              <w:rPr>
                <w:rFonts w:asciiTheme="minorHAnsi" w:hAnsiTheme="minorHAnsi"/>
                <w:sz w:val="20"/>
                <w:szCs w:val="20"/>
              </w:rPr>
              <w:t xml:space="preserve">continuous improvement </w:t>
            </w:r>
            <w:r w:rsidRPr="00F77883">
              <w:rPr>
                <w:rFonts w:asciiTheme="minorHAnsi" w:hAnsiTheme="minorHAnsi"/>
                <w:sz w:val="20"/>
                <w:szCs w:val="20"/>
              </w:rPr>
              <w:t>by managing change</w:t>
            </w:r>
            <w:r w:rsidRPr="00F77883">
              <w:rPr>
                <w:rFonts w:asciiTheme="minorHAnsi" w:eastAsiaTheme="majorEastAsia" w:hAnsiTheme="minorHAnsi"/>
                <w:spacing w:val="-10"/>
                <w:kern w:val="28"/>
                <w:sz w:val="24"/>
                <w:szCs w:val="24"/>
                <w:lang w:val="en-NZ"/>
              </w:rPr>
              <w:t xml:space="preserve"> </w:t>
            </w:r>
          </w:p>
          <w:p w:rsidR="001B4E18" w:rsidRPr="00F77883" w:rsidRDefault="001B4E18" w:rsidP="00F77883">
            <w:pPr>
              <w:pStyle w:val="ListParagraph"/>
              <w:numPr>
                <w:ilvl w:val="0"/>
                <w:numId w:val="34"/>
              </w:numPr>
              <w:tabs>
                <w:tab w:val="left" w:pos="-720"/>
              </w:tabs>
              <w:suppressAutoHyphens/>
              <w:spacing w:after="200"/>
              <w:rPr>
                <w:rFonts w:asciiTheme="minorHAnsi" w:eastAsiaTheme="majorEastAsia" w:hAnsiTheme="minorHAnsi"/>
                <w:spacing w:val="-10"/>
                <w:kern w:val="28"/>
                <w:sz w:val="20"/>
                <w:szCs w:val="24"/>
              </w:rPr>
            </w:pPr>
            <w:r w:rsidRPr="00F77883">
              <w:rPr>
                <w:rFonts w:asciiTheme="minorHAnsi" w:eastAsiaTheme="majorEastAsia" w:hAnsiTheme="minorHAnsi"/>
                <w:spacing w:val="-10"/>
                <w:kern w:val="28"/>
                <w:sz w:val="20"/>
                <w:szCs w:val="24"/>
              </w:rPr>
              <w:t xml:space="preserve">Demonstrated experience teaching and coaching (safe moving and handling </w:t>
            </w:r>
            <w:r w:rsidR="00D14016" w:rsidRPr="00F77883">
              <w:rPr>
                <w:rFonts w:asciiTheme="minorHAnsi" w:eastAsiaTheme="majorEastAsia" w:hAnsiTheme="minorHAnsi"/>
                <w:spacing w:val="-10"/>
                <w:kern w:val="28"/>
                <w:sz w:val="20"/>
                <w:szCs w:val="24"/>
              </w:rPr>
              <w:t>training</w:t>
            </w:r>
            <w:r w:rsidRPr="00F77883">
              <w:rPr>
                <w:rFonts w:asciiTheme="minorHAnsi" w:eastAsiaTheme="majorEastAsia" w:hAnsiTheme="minorHAnsi"/>
                <w:spacing w:val="-10"/>
                <w:kern w:val="28"/>
                <w:sz w:val="20"/>
                <w:szCs w:val="24"/>
              </w:rPr>
              <w:t xml:space="preserve"> </w:t>
            </w:r>
            <w:r w:rsidR="00D14016" w:rsidRPr="00F77883">
              <w:rPr>
                <w:rFonts w:asciiTheme="minorHAnsi" w:eastAsiaTheme="majorEastAsia" w:hAnsiTheme="minorHAnsi"/>
                <w:spacing w:val="-10"/>
                <w:kern w:val="28"/>
                <w:sz w:val="20"/>
                <w:szCs w:val="24"/>
              </w:rPr>
              <w:t>desirable</w:t>
            </w:r>
            <w:r w:rsidRPr="00F77883">
              <w:rPr>
                <w:rFonts w:asciiTheme="minorHAnsi" w:eastAsiaTheme="majorEastAsia" w:hAnsiTheme="minorHAnsi"/>
                <w:spacing w:val="-10"/>
                <w:kern w:val="28"/>
                <w:sz w:val="20"/>
                <w:szCs w:val="24"/>
              </w:rPr>
              <w:t>)</w:t>
            </w:r>
          </w:p>
          <w:p w:rsidR="00D14016" w:rsidRPr="00F77883" w:rsidRDefault="00D14016" w:rsidP="00F77883">
            <w:pPr>
              <w:pStyle w:val="ListParagraph"/>
              <w:numPr>
                <w:ilvl w:val="0"/>
                <w:numId w:val="34"/>
              </w:numPr>
              <w:tabs>
                <w:tab w:val="left" w:pos="-720"/>
              </w:tabs>
              <w:suppressAutoHyphens/>
              <w:spacing w:after="200"/>
              <w:rPr>
                <w:rFonts w:asciiTheme="minorHAnsi" w:eastAsiaTheme="majorEastAsia" w:hAnsiTheme="minorHAnsi"/>
                <w:spacing w:val="-10"/>
                <w:kern w:val="28"/>
                <w:sz w:val="20"/>
                <w:szCs w:val="24"/>
              </w:rPr>
            </w:pPr>
            <w:r w:rsidRPr="00F77883">
              <w:rPr>
                <w:rFonts w:asciiTheme="minorHAnsi" w:eastAsiaTheme="majorEastAsia" w:hAnsiTheme="minorHAnsi"/>
                <w:spacing w:val="-10"/>
                <w:kern w:val="28"/>
                <w:sz w:val="20"/>
                <w:szCs w:val="24"/>
              </w:rPr>
              <w:t>Experience with safe moving and handling is essential</w:t>
            </w:r>
          </w:p>
          <w:p w:rsidR="00BD04DD" w:rsidRPr="00BD04DD" w:rsidRDefault="00784B56" w:rsidP="00BD04DD">
            <w:pPr>
              <w:pStyle w:val="ListParagraph"/>
              <w:numPr>
                <w:ilvl w:val="0"/>
                <w:numId w:val="34"/>
              </w:numPr>
              <w:tabs>
                <w:tab w:val="left" w:pos="-720"/>
              </w:tabs>
              <w:suppressAutoHyphens/>
              <w:spacing w:after="200"/>
              <w:rPr>
                <w:rFonts w:asciiTheme="minorHAnsi" w:eastAsiaTheme="majorEastAsia" w:hAnsiTheme="minorHAnsi" w:cstheme="minorHAnsi"/>
                <w:spacing w:val="-10"/>
                <w:kern w:val="28"/>
                <w:szCs w:val="24"/>
              </w:rPr>
            </w:pPr>
            <w:r w:rsidRPr="00F77883">
              <w:rPr>
                <w:rFonts w:asciiTheme="minorHAnsi" w:hAnsiTheme="minorHAnsi" w:cstheme="minorHAnsi"/>
                <w:color w:val="000000"/>
                <w:sz w:val="20"/>
                <w:szCs w:val="18"/>
                <w:lang w:val="en"/>
              </w:rPr>
              <w:t>Demonstrated experience safe patient handling risk assessments</w:t>
            </w:r>
            <w:r w:rsidR="00F77883">
              <w:rPr>
                <w:rFonts w:asciiTheme="minorHAnsi" w:hAnsiTheme="minorHAnsi" w:cstheme="minorHAnsi"/>
                <w:color w:val="000000"/>
                <w:sz w:val="20"/>
                <w:szCs w:val="18"/>
                <w:lang w:val="en"/>
              </w:rPr>
              <w:t xml:space="preserve"> in a healthcare setting</w:t>
            </w:r>
          </w:p>
          <w:p w:rsidR="00F437D5" w:rsidRPr="00BD04DD" w:rsidRDefault="008D37E7" w:rsidP="00BD04DD">
            <w:pPr>
              <w:pStyle w:val="ListParagraph"/>
              <w:numPr>
                <w:ilvl w:val="0"/>
                <w:numId w:val="34"/>
              </w:numPr>
              <w:tabs>
                <w:tab w:val="left" w:pos="-720"/>
              </w:tabs>
              <w:suppressAutoHyphens/>
              <w:spacing w:after="200"/>
              <w:rPr>
                <w:rFonts w:asciiTheme="minorHAnsi" w:eastAsiaTheme="majorEastAsia" w:hAnsiTheme="minorHAnsi" w:cstheme="minorHAnsi"/>
                <w:spacing w:val="-10"/>
                <w:kern w:val="28"/>
                <w:szCs w:val="24"/>
              </w:rPr>
            </w:pPr>
            <w:r w:rsidRPr="00BD04DD">
              <w:rPr>
                <w:rFonts w:asciiTheme="minorHAnsi" w:hAnsiTheme="minorHAnsi"/>
                <w:sz w:val="20"/>
                <w:szCs w:val="20"/>
              </w:rPr>
              <w:t>NZ Practising certificate in Physiotherapy</w:t>
            </w:r>
            <w:r w:rsidR="00B45305" w:rsidRPr="00BD04DD">
              <w:rPr>
                <w:rFonts w:asciiTheme="minorHAnsi" w:hAnsiTheme="minorHAnsi"/>
                <w:sz w:val="20"/>
                <w:szCs w:val="20"/>
              </w:rPr>
              <w:t>, Occupational Therapy</w:t>
            </w:r>
            <w:r w:rsidRPr="00BD04DD">
              <w:rPr>
                <w:rFonts w:asciiTheme="minorHAnsi" w:hAnsiTheme="minorHAnsi"/>
                <w:sz w:val="20"/>
                <w:szCs w:val="20"/>
              </w:rPr>
              <w:t xml:space="preserve"> or Nursing</w:t>
            </w:r>
            <w:r w:rsidR="00F437D5" w:rsidRPr="00BD04DD">
              <w:rPr>
                <w:rFonts w:asciiTheme="minorHAnsi" w:hAnsiTheme="minorHAnsi"/>
                <w:sz w:val="20"/>
                <w:szCs w:val="20"/>
              </w:rPr>
              <w:t xml:space="preserve"> (preferable); or</w:t>
            </w:r>
            <w:r w:rsidR="00BD04DD">
              <w:rPr>
                <w:rFonts w:asciiTheme="minorHAnsi" w:hAnsiTheme="minorHAnsi"/>
                <w:sz w:val="20"/>
                <w:szCs w:val="20"/>
              </w:rPr>
              <w:t xml:space="preserve"> </w:t>
            </w:r>
            <w:r w:rsidR="00F437D5" w:rsidRPr="00BD04DD">
              <w:rPr>
                <w:rFonts w:asciiTheme="minorHAnsi" w:hAnsiTheme="minorHAnsi"/>
                <w:sz w:val="20"/>
                <w:szCs w:val="20"/>
              </w:rPr>
              <w:t>Health Care Assistant Certification Level 4</w:t>
            </w:r>
          </w:p>
          <w:p w:rsidR="005E22A0" w:rsidRPr="005E22A0" w:rsidRDefault="005E22A0" w:rsidP="00BD04DD">
            <w:pPr>
              <w:pStyle w:val="ListParagraph"/>
              <w:numPr>
                <w:ilvl w:val="0"/>
                <w:numId w:val="0"/>
              </w:numPr>
              <w:tabs>
                <w:tab w:val="left" w:pos="-720"/>
              </w:tabs>
              <w:suppressAutoHyphens/>
              <w:spacing w:after="200"/>
              <w:ind w:left="720"/>
              <w:rPr>
                <w:rFonts w:ascii="Calibri" w:hAnsi="Calibri"/>
                <w:sz w:val="20"/>
                <w:szCs w:val="20"/>
              </w:rPr>
            </w:pPr>
          </w:p>
        </w:tc>
      </w:tr>
    </w:tbl>
    <w:p w:rsidR="005D4A9F" w:rsidRPr="00171AF5" w:rsidRDefault="000D765D" w:rsidP="000D765D">
      <w:pPr>
        <w:tabs>
          <w:tab w:val="left" w:pos="493"/>
        </w:tabs>
        <w:rPr>
          <w:rFonts w:ascii="Calibri" w:hAnsi="Calibri"/>
          <w:sz w:val="18"/>
          <w:szCs w:val="18"/>
        </w:rPr>
      </w:pPr>
      <w:r w:rsidRPr="00171AF5">
        <w:rPr>
          <w:rFonts w:ascii="Calibri" w:hAnsi="Calibri"/>
        </w:rPr>
        <w:tab/>
      </w:r>
    </w:p>
    <w:tbl>
      <w:tblPr>
        <w:tblStyle w:val="CDHBTable"/>
        <w:tblW w:w="9897" w:type="dxa"/>
        <w:tblInd w:w="-459" w:type="dxa"/>
        <w:tblLayout w:type="fixed"/>
        <w:tblLook w:val="04A0" w:firstRow="1" w:lastRow="0" w:firstColumn="1" w:lastColumn="0" w:noHBand="0" w:noVBand="1"/>
      </w:tblPr>
      <w:tblGrid>
        <w:gridCol w:w="2285"/>
        <w:gridCol w:w="4351"/>
        <w:gridCol w:w="3261"/>
      </w:tblGrid>
      <w:tr w:rsidR="00FF2702" w:rsidRPr="00171AF5" w:rsidTr="00FF2702">
        <w:tc>
          <w:tcPr>
            <w:tcW w:w="2285" w:type="dxa"/>
            <w:hideMark/>
          </w:tcPr>
          <w:p w:rsidR="00FF2702" w:rsidRPr="00171AF5" w:rsidRDefault="00FF2702" w:rsidP="003309DF">
            <w:pPr>
              <w:pStyle w:val="NoSpacing"/>
              <w:rPr>
                <w:rFonts w:ascii="Calibri" w:hAnsi="Calibri"/>
              </w:rPr>
            </w:pPr>
            <w:r w:rsidRPr="00171AF5">
              <w:rPr>
                <w:rFonts w:ascii="Calibri" w:hAnsi="Calibri"/>
              </w:rPr>
              <w:t>MY RELATIONSHIPS TO NURTURE</w:t>
            </w:r>
          </w:p>
        </w:tc>
        <w:tc>
          <w:tcPr>
            <w:tcW w:w="4351" w:type="dxa"/>
          </w:tcPr>
          <w:p w:rsidR="00FF2702" w:rsidRPr="00733F85" w:rsidRDefault="00FF2702" w:rsidP="003309DF">
            <w:pPr>
              <w:pStyle w:val="Heading3"/>
              <w:outlineLvl w:val="2"/>
              <w:rPr>
                <w:rFonts w:ascii="Calibri" w:hAnsi="Calibri"/>
                <w:sz w:val="20"/>
                <w:szCs w:val="20"/>
              </w:rPr>
            </w:pPr>
            <w:r w:rsidRPr="00733F85">
              <w:rPr>
                <w:rFonts w:ascii="Calibri" w:hAnsi="Calibri"/>
                <w:sz w:val="20"/>
                <w:szCs w:val="20"/>
              </w:rPr>
              <w:t>Internal</w:t>
            </w:r>
          </w:p>
          <w:p w:rsidR="00FF2702" w:rsidRDefault="00FF2702" w:rsidP="003309DF">
            <w:pPr>
              <w:pStyle w:val="ListParagraph"/>
              <w:numPr>
                <w:ilvl w:val="0"/>
                <w:numId w:val="22"/>
              </w:numPr>
              <w:rPr>
                <w:rFonts w:asciiTheme="minorHAnsi" w:hAnsiTheme="minorHAnsi"/>
                <w:sz w:val="20"/>
                <w:szCs w:val="20"/>
              </w:rPr>
            </w:pPr>
            <w:r w:rsidRPr="00034207">
              <w:rPr>
                <w:rFonts w:asciiTheme="minorHAnsi" w:hAnsiTheme="minorHAnsi"/>
                <w:sz w:val="20"/>
                <w:szCs w:val="20"/>
              </w:rPr>
              <w:t>Health and Safety</w:t>
            </w:r>
            <w:r w:rsidR="00471416">
              <w:rPr>
                <w:rFonts w:asciiTheme="minorHAnsi" w:hAnsiTheme="minorHAnsi"/>
                <w:sz w:val="20"/>
                <w:szCs w:val="20"/>
              </w:rPr>
              <w:t xml:space="preserve"> Manager</w:t>
            </w:r>
          </w:p>
          <w:p w:rsidR="00471416" w:rsidRPr="00034207" w:rsidRDefault="00471416" w:rsidP="003309DF">
            <w:pPr>
              <w:pStyle w:val="ListParagraph"/>
              <w:numPr>
                <w:ilvl w:val="0"/>
                <w:numId w:val="22"/>
              </w:numPr>
              <w:rPr>
                <w:rFonts w:asciiTheme="minorHAnsi" w:hAnsiTheme="minorHAnsi"/>
                <w:sz w:val="20"/>
                <w:szCs w:val="20"/>
              </w:rPr>
            </w:pPr>
            <w:r>
              <w:rPr>
                <w:rFonts w:asciiTheme="minorHAnsi" w:hAnsiTheme="minorHAnsi"/>
                <w:sz w:val="20"/>
                <w:szCs w:val="20"/>
              </w:rPr>
              <w:t>Health and Wellbeing Manager</w:t>
            </w:r>
          </w:p>
          <w:p w:rsidR="00FF2702" w:rsidRPr="00733F85" w:rsidRDefault="00FF2702" w:rsidP="003309D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733F85">
              <w:rPr>
                <w:rFonts w:asciiTheme="minorHAnsi" w:hAnsiTheme="minorHAnsi" w:cs="Arial"/>
                <w:sz w:val="20"/>
                <w:szCs w:val="20"/>
              </w:rPr>
              <w:t>H</w:t>
            </w:r>
            <w:r w:rsidR="006251C3">
              <w:rPr>
                <w:rFonts w:asciiTheme="minorHAnsi" w:hAnsiTheme="minorHAnsi" w:cs="Arial"/>
                <w:sz w:val="20"/>
                <w:szCs w:val="20"/>
              </w:rPr>
              <w:t xml:space="preserve">ealth and Safety team </w:t>
            </w:r>
            <w:r w:rsidRPr="00733F85">
              <w:rPr>
                <w:rFonts w:asciiTheme="minorHAnsi" w:hAnsiTheme="minorHAnsi" w:cs="Arial"/>
                <w:sz w:val="20"/>
                <w:szCs w:val="20"/>
              </w:rPr>
              <w:t>members</w:t>
            </w:r>
          </w:p>
          <w:p w:rsidR="00FF2702" w:rsidRPr="00733F85" w:rsidRDefault="00FF2702" w:rsidP="003309D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733F85">
              <w:rPr>
                <w:rFonts w:asciiTheme="minorHAnsi" w:hAnsiTheme="minorHAnsi" w:cs="Arial"/>
                <w:sz w:val="20"/>
                <w:szCs w:val="20"/>
              </w:rPr>
              <w:t xml:space="preserve">People and Capability </w:t>
            </w:r>
            <w:r>
              <w:rPr>
                <w:rFonts w:asciiTheme="minorHAnsi" w:hAnsiTheme="minorHAnsi" w:cs="Arial"/>
                <w:sz w:val="20"/>
                <w:szCs w:val="20"/>
              </w:rPr>
              <w:t>COE’s</w:t>
            </w:r>
          </w:p>
          <w:p w:rsidR="00FF2702" w:rsidRPr="00733F85" w:rsidRDefault="00FF2702" w:rsidP="003309D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733F85">
              <w:rPr>
                <w:rFonts w:asciiTheme="minorHAnsi" w:hAnsiTheme="minorHAnsi" w:cs="Arial"/>
                <w:sz w:val="20"/>
                <w:szCs w:val="20"/>
              </w:rPr>
              <w:t xml:space="preserve">CDHB </w:t>
            </w:r>
            <w:r>
              <w:rPr>
                <w:rFonts w:asciiTheme="minorHAnsi" w:hAnsiTheme="minorHAnsi" w:cs="Arial"/>
                <w:sz w:val="20"/>
                <w:szCs w:val="20"/>
              </w:rPr>
              <w:t xml:space="preserve">and WCDHB </w:t>
            </w:r>
            <w:r w:rsidRPr="00733F85">
              <w:rPr>
                <w:rFonts w:asciiTheme="minorHAnsi" w:hAnsiTheme="minorHAnsi" w:cs="Arial"/>
                <w:sz w:val="20"/>
                <w:szCs w:val="20"/>
              </w:rPr>
              <w:t>Managers</w:t>
            </w:r>
          </w:p>
          <w:p w:rsidR="00FF2702" w:rsidRPr="00733F85" w:rsidRDefault="00FF2702" w:rsidP="003309DF">
            <w:pPr>
              <w:pStyle w:val="ListParagraph"/>
              <w:numPr>
                <w:ilvl w:val="0"/>
                <w:numId w:val="22"/>
              </w:numPr>
              <w:ind w:left="527" w:hanging="357"/>
              <w:rPr>
                <w:rFonts w:ascii="Calibri" w:hAnsi="Calibri"/>
                <w:sz w:val="20"/>
                <w:szCs w:val="20"/>
              </w:rPr>
            </w:pPr>
            <w:r w:rsidRPr="00733F85">
              <w:rPr>
                <w:rFonts w:asciiTheme="minorHAnsi" w:hAnsiTheme="minorHAnsi"/>
                <w:sz w:val="20"/>
                <w:szCs w:val="20"/>
              </w:rPr>
              <w:t xml:space="preserve">CDHB </w:t>
            </w:r>
            <w:r>
              <w:rPr>
                <w:rFonts w:asciiTheme="minorHAnsi" w:hAnsiTheme="minorHAnsi"/>
                <w:sz w:val="20"/>
                <w:szCs w:val="20"/>
              </w:rPr>
              <w:t xml:space="preserve">and WCDHB </w:t>
            </w:r>
            <w:r w:rsidRPr="00733F85">
              <w:rPr>
                <w:rFonts w:asciiTheme="minorHAnsi" w:hAnsiTheme="minorHAnsi"/>
                <w:sz w:val="20"/>
                <w:szCs w:val="20"/>
              </w:rPr>
              <w:t>Employees</w:t>
            </w:r>
          </w:p>
        </w:tc>
        <w:tc>
          <w:tcPr>
            <w:tcW w:w="3261" w:type="dxa"/>
          </w:tcPr>
          <w:p w:rsidR="00FF2702" w:rsidRPr="00733F85" w:rsidRDefault="00FF2702" w:rsidP="003309DF">
            <w:pPr>
              <w:rPr>
                <w:rFonts w:ascii="Calibri" w:hAnsi="Calibri"/>
                <w:b/>
                <w:sz w:val="20"/>
                <w:szCs w:val="20"/>
                <w:lang w:val="en-AU"/>
              </w:rPr>
            </w:pPr>
            <w:r w:rsidRPr="00733F85">
              <w:rPr>
                <w:rFonts w:ascii="Calibri" w:hAnsi="Calibri"/>
                <w:b/>
                <w:sz w:val="20"/>
                <w:szCs w:val="20"/>
                <w:lang w:val="en-AU"/>
              </w:rPr>
              <w:t>External</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Health System providers</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ACC</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Third party providers</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Regional DHB’s</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Professional bodies</w:t>
            </w:r>
          </w:p>
        </w:tc>
      </w:tr>
    </w:tbl>
    <w:p w:rsidR="005D4A9F" w:rsidRDefault="005D4A9F">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rsidTr="00D45CBD">
        <w:tc>
          <w:tcPr>
            <w:tcW w:w="2287" w:type="dxa"/>
            <w:hideMark/>
          </w:tcPr>
          <w:p w:rsidR="00D45CBD" w:rsidRPr="00171AF5" w:rsidRDefault="00D45CBD" w:rsidP="00D45CBD">
            <w:pPr>
              <w:pStyle w:val="NoSpacing"/>
              <w:rPr>
                <w:rFonts w:ascii="Calibri" w:hAnsi="Calibri"/>
              </w:rPr>
            </w:pPr>
            <w:r w:rsidRPr="00171AF5">
              <w:rPr>
                <w:rFonts w:ascii="Calibri" w:hAnsi="Calibri"/>
              </w:rPr>
              <w:lastRenderedPageBreak/>
              <w:t xml:space="preserve">MY </w:t>
            </w:r>
            <w:r>
              <w:rPr>
                <w:rFonts w:ascii="Calibri" w:hAnsi="Calibri"/>
              </w:rPr>
              <w:t>WELLBEING, HEALTH AND SAFETY</w:t>
            </w:r>
          </w:p>
        </w:tc>
        <w:tc>
          <w:tcPr>
            <w:tcW w:w="7610" w:type="dxa"/>
          </w:tcPr>
          <w:p w:rsidR="00941A2A" w:rsidRPr="00FA1DDC" w:rsidRDefault="00941A2A" w:rsidP="00941A2A">
            <w:pPr>
              <w:spacing w:after="240"/>
              <w:jc w:val="both"/>
              <w:rPr>
                <w:rFonts w:ascii="Calibri" w:hAnsi="Calibri"/>
                <w:sz w:val="20"/>
                <w:szCs w:val="20"/>
                <w:lang w:val="en-AU"/>
              </w:rPr>
            </w:pPr>
            <w:r w:rsidRPr="073D14B5">
              <w:rPr>
                <w:rFonts w:ascii="Calibri" w:hAnsi="Calibri"/>
                <w:sz w:val="20"/>
                <w:szCs w:val="20"/>
                <w:lang w:val="en-AU"/>
              </w:rPr>
              <w:t xml:space="preserve">At our DHB, </w:t>
            </w:r>
            <w:r>
              <w:rPr>
                <w:rFonts w:ascii="Calibri" w:hAnsi="Calibri"/>
                <w:sz w:val="20"/>
                <w:szCs w:val="20"/>
                <w:lang w:val="en-AU"/>
              </w:rPr>
              <w:t>w</w:t>
            </w:r>
            <w:r w:rsidRPr="073D14B5">
              <w:rPr>
                <w:rFonts w:ascii="Calibri" w:hAnsi="Calibri"/>
                <w:sz w:val="20"/>
                <w:szCs w:val="20"/>
                <w:lang w:val="en-AU"/>
              </w:rPr>
              <w:t xml:space="preserve">e're committed to promoting a culture where our </w:t>
            </w:r>
            <w:proofErr w:type="spellStart"/>
            <w:r>
              <w:rPr>
                <w:rFonts w:ascii="Calibri" w:hAnsi="Calibri"/>
                <w:sz w:val="20"/>
                <w:szCs w:val="20"/>
                <w:lang w:val="en-AU"/>
              </w:rPr>
              <w:t>tāngata</w:t>
            </w:r>
            <w:proofErr w:type="spellEnd"/>
            <w:r w:rsidRPr="073D14B5">
              <w:rPr>
                <w:rFonts w:ascii="Calibri" w:hAnsi="Calibri"/>
                <w:sz w:val="20"/>
                <w:szCs w:val="20"/>
                <w:lang w:val="en-AU"/>
              </w:rPr>
              <w:t xml:space="preserve"> wellbeing, health and safety is at the core of everything we do. We're committed to a healthy and safe working environment to enable everyone to return home safe and well every day. We're driving for a positive, inclusive, engaging culture where our </w:t>
            </w:r>
            <w:proofErr w:type="spellStart"/>
            <w:r>
              <w:rPr>
                <w:rFonts w:ascii="Calibri" w:hAnsi="Calibri"/>
                <w:sz w:val="20"/>
                <w:szCs w:val="20"/>
                <w:lang w:val="en-AU"/>
              </w:rPr>
              <w:t>tāngata</w:t>
            </w:r>
            <w:proofErr w:type="spellEnd"/>
            <w:r w:rsidRPr="073D14B5">
              <w:rPr>
                <w:rFonts w:ascii="Calibri" w:hAnsi="Calibri"/>
                <w:sz w:val="20"/>
                <w:szCs w:val="20"/>
                <w:lang w:val="en-AU"/>
              </w:rPr>
              <w:t xml:space="preserve"> feel safe and engaged in their work.</w:t>
            </w:r>
          </w:p>
          <w:p w:rsidR="00D45CBD" w:rsidRPr="00D45CBD" w:rsidRDefault="00941A2A" w:rsidP="00941A2A">
            <w:pPr>
              <w:rPr>
                <w:rFonts w:ascii="Calibri" w:hAnsi="Calibri"/>
                <w:sz w:val="20"/>
                <w:szCs w:val="20"/>
                <w:lang w:val="en-AU"/>
              </w:rPr>
            </w:pPr>
            <w:r>
              <w:rPr>
                <w:rFonts w:ascii="Calibri" w:hAnsi="Calibri"/>
                <w:sz w:val="20"/>
                <w:szCs w:val="20"/>
                <w:lang w:val="en-AU"/>
              </w:rPr>
              <w:t>W</w:t>
            </w:r>
            <w:r w:rsidRPr="073D14B5">
              <w:rPr>
                <w:rFonts w:ascii="Calibri" w:hAnsi="Calibri"/>
                <w:sz w:val="20"/>
                <w:szCs w:val="20"/>
                <w:lang w:val="en-AU"/>
              </w:rPr>
              <w:t xml:space="preserve">e know that it's </w:t>
            </w:r>
            <w:proofErr w:type="gramStart"/>
            <w:r w:rsidRPr="073D14B5">
              <w:rPr>
                <w:rFonts w:ascii="Calibri" w:hAnsi="Calibri"/>
                <w:sz w:val="20"/>
                <w:szCs w:val="20"/>
                <w:lang w:val="en-AU"/>
              </w:rPr>
              <w:t>really important</w:t>
            </w:r>
            <w:proofErr w:type="gramEnd"/>
            <w:r w:rsidRPr="073D14B5">
              <w:rPr>
                <w:rFonts w:ascii="Calibri" w:hAnsi="Calibri"/>
                <w:sz w:val="20"/>
                <w:szCs w:val="20"/>
                <w:lang w:val="en-AU"/>
              </w:rPr>
              <w:t xml:space="preserve"> to look after yourself, in order to provide the best possible care to our community.</w:t>
            </w:r>
            <w:r>
              <w:rPr>
                <w:rFonts w:ascii="Calibri" w:hAnsi="Calibri"/>
                <w:sz w:val="20"/>
                <w:szCs w:val="20"/>
                <w:lang w:val="en-AU"/>
              </w:rPr>
              <w:t xml:space="preserve"> </w:t>
            </w:r>
            <w:r w:rsidRPr="073D14B5">
              <w:rPr>
                <w:rFonts w:ascii="Calibri" w:hAnsi="Calibri"/>
                <w:sz w:val="20"/>
                <w:szCs w:val="20"/>
                <w:lang w:val="en-AU"/>
              </w:rPr>
              <w:t>We are all responsibl</w:t>
            </w:r>
            <w:r>
              <w:rPr>
                <w:rFonts w:ascii="Calibri" w:hAnsi="Calibri"/>
                <w:sz w:val="20"/>
                <w:szCs w:val="20"/>
                <w:lang w:val="en-AU"/>
              </w:rPr>
              <w:t>e</w:t>
            </w:r>
            <w:r w:rsidRPr="073D14B5">
              <w:rPr>
                <w:rFonts w:ascii="Calibri" w:hAnsi="Calibri"/>
                <w:sz w:val="20"/>
                <w:szCs w:val="20"/>
                <w:lang w:val="en-AU"/>
              </w:rPr>
              <w:t xml:space="preserve"> for the health and safety of ourselves and each other. We need to work together to ensure wellbeing, health and safety risks do not put our </w:t>
            </w:r>
            <w:proofErr w:type="spellStart"/>
            <w:r>
              <w:rPr>
                <w:rFonts w:ascii="Calibri" w:hAnsi="Calibri"/>
                <w:sz w:val="20"/>
                <w:szCs w:val="20"/>
                <w:lang w:val="en-AU"/>
              </w:rPr>
              <w:t>tāngata</w:t>
            </w:r>
            <w:proofErr w:type="spellEnd"/>
            <w:r w:rsidRPr="073D14B5">
              <w:rPr>
                <w:rFonts w:ascii="Calibri" w:hAnsi="Calibri"/>
                <w:sz w:val="20"/>
                <w:szCs w:val="20"/>
                <w:lang w:val="en-AU"/>
              </w:rPr>
              <w:t xml:space="preserve"> at risk of harm.</w:t>
            </w:r>
          </w:p>
        </w:tc>
      </w:tr>
    </w:tbl>
    <w:p w:rsidR="00D45CBD" w:rsidRPr="00171AF5" w:rsidRDefault="00D45CBD" w:rsidP="00FF2702">
      <w:pPr>
        <w:rPr>
          <w:rFonts w:ascii="Calibri" w:hAnsi="Calibri"/>
        </w:rPr>
      </w:pPr>
    </w:p>
    <w:sectPr w:rsidR="00D45CBD" w:rsidRPr="00171AF5" w:rsidSect="00D45CBD">
      <w:footerReference w:type="default" r:id="rId8"/>
      <w:headerReference w:type="first" r:id="rId9"/>
      <w:footerReference w:type="first" r:id="rId10"/>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60" w:rsidRDefault="00644660" w:rsidP="00BF54D6">
      <w:pPr>
        <w:spacing w:line="240" w:lineRule="auto"/>
      </w:pPr>
      <w:r>
        <w:separator/>
      </w:r>
    </w:p>
  </w:endnote>
  <w:endnote w:type="continuationSeparator" w:id="0">
    <w:p w:rsidR="00644660" w:rsidRDefault="00644660"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F42" w:rsidRPr="00C12E8E" w:rsidRDefault="00634F42" w:rsidP="00C12E8E">
    <w:pPr>
      <w:pStyle w:val="Footer"/>
      <w:ind w:left="-1418"/>
    </w:pPr>
    <w:r>
      <w:rPr>
        <w:noProof/>
        <w:lang w:eastAsia="en-NZ"/>
      </w:rPr>
      <w:drawing>
        <wp:inline distT="0" distB="0" distL="0" distR="0" wp14:anchorId="119DDA37" wp14:editId="6FC9222E">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03" w:rsidRDefault="00443403" w:rsidP="00443403">
    <w:pPr>
      <w:pStyle w:val="Footer"/>
      <w:ind w:hanging="1418"/>
    </w:pPr>
    <w:r>
      <w:rPr>
        <w:noProof/>
        <w:lang w:eastAsia="en-NZ"/>
      </w:rPr>
      <w:drawing>
        <wp:inline distT="0" distB="0" distL="0" distR="0" wp14:anchorId="12313361" wp14:editId="048CBCAD">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60" w:rsidRDefault="00644660" w:rsidP="00BF54D6">
      <w:pPr>
        <w:spacing w:line="240" w:lineRule="auto"/>
      </w:pPr>
      <w:r>
        <w:separator/>
      </w:r>
    </w:p>
  </w:footnote>
  <w:footnote w:type="continuationSeparator" w:id="0">
    <w:p w:rsidR="00644660" w:rsidRDefault="00644660" w:rsidP="00BF5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0C" w:rsidRDefault="005D4810" w:rsidP="005D4810">
    <w:pPr>
      <w:pStyle w:val="Heading1"/>
      <w:ind w:left="-643"/>
    </w:pPr>
    <w:r w:rsidRPr="00CC58F6">
      <w:t xml:space="preserve">STATEMENT OF </w:t>
    </w:r>
    <w:r w:rsidRPr="00CC58F6">
      <w:br/>
      <w:t>ACCOUNTABILITY</w:t>
    </w:r>
  </w:p>
  <w:p w:rsidR="005D4810" w:rsidRPr="00AB54FE" w:rsidRDefault="00AB54FE" w:rsidP="005D4810">
    <w:pPr>
      <w:pStyle w:val="Heading1"/>
      <w:ind w:left="-643"/>
      <w:rPr>
        <w:sz w:val="56"/>
      </w:rPr>
    </w:pPr>
    <w:r w:rsidRPr="00AB54FE">
      <w:rPr>
        <w:sz w:val="56"/>
      </w:rPr>
      <w:t>M</w:t>
    </w:r>
    <w:r w:rsidR="00FF0405">
      <w:rPr>
        <w:sz w:val="56"/>
      </w:rPr>
      <w:t>oving and Handling</w:t>
    </w:r>
    <w:r w:rsidRPr="00AB54FE">
      <w:rPr>
        <w:sz w:val="56"/>
      </w:rPr>
      <w:t xml:space="preserve"> Specialist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0821F8"/>
    <w:multiLevelType w:val="hybridMultilevel"/>
    <w:tmpl w:val="BFA6BF9A"/>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BE7292"/>
    <w:multiLevelType w:val="hybridMultilevel"/>
    <w:tmpl w:val="409E4790"/>
    <w:lvl w:ilvl="0" w:tplc="14090005">
      <w:start w:val="1"/>
      <w:numFmt w:val="bullet"/>
      <w:lvlText w:val=""/>
      <w:lvlJc w:val="left"/>
      <w:pPr>
        <w:ind w:left="1080" w:hanging="360"/>
      </w:pPr>
      <w:rPr>
        <w:rFonts w:ascii="Wingdings" w:hAnsi="Wingdings" w:hint="default"/>
        <w:sz w:val="16"/>
        <w:szCs w:val="1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C3C60A2"/>
    <w:multiLevelType w:val="hybridMultilevel"/>
    <w:tmpl w:val="06206D36"/>
    <w:lvl w:ilvl="0" w:tplc="14090005">
      <w:start w:val="1"/>
      <w:numFmt w:val="bullet"/>
      <w:lvlText w:val=""/>
      <w:lvlJc w:val="left"/>
      <w:pPr>
        <w:ind w:left="1080" w:hanging="360"/>
      </w:pPr>
      <w:rPr>
        <w:rFonts w:ascii="Wingdings" w:hAnsi="Wingdings" w:hint="default"/>
        <w:sz w:val="16"/>
        <w:szCs w:val="1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F1F1DBB"/>
    <w:multiLevelType w:val="hybridMultilevel"/>
    <w:tmpl w:val="6994C020"/>
    <w:lvl w:ilvl="0" w:tplc="04090005">
      <w:start w:val="1"/>
      <w:numFmt w:val="bullet"/>
      <w:lvlText w:val=""/>
      <w:lvlJc w:val="left"/>
      <w:pPr>
        <w:tabs>
          <w:tab w:val="num" w:pos="720"/>
        </w:tabs>
        <w:ind w:left="720" w:hanging="360"/>
      </w:pPr>
      <w:rPr>
        <w:rFonts w:ascii="Wingdings" w:hAnsi="Wingdings" w:hint="default"/>
      </w:rPr>
    </w:lvl>
    <w:lvl w:ilvl="1" w:tplc="415E0F68" w:tentative="1">
      <w:start w:val="1"/>
      <w:numFmt w:val="bullet"/>
      <w:lvlText w:val="•"/>
      <w:lvlJc w:val="left"/>
      <w:pPr>
        <w:tabs>
          <w:tab w:val="num" w:pos="1440"/>
        </w:tabs>
        <w:ind w:left="1440" w:hanging="360"/>
      </w:pPr>
      <w:rPr>
        <w:rFonts w:ascii="Arial" w:hAnsi="Arial" w:hint="default"/>
      </w:rPr>
    </w:lvl>
    <w:lvl w:ilvl="2" w:tplc="8CC4D8D6" w:tentative="1">
      <w:start w:val="1"/>
      <w:numFmt w:val="bullet"/>
      <w:lvlText w:val="•"/>
      <w:lvlJc w:val="left"/>
      <w:pPr>
        <w:tabs>
          <w:tab w:val="num" w:pos="2160"/>
        </w:tabs>
        <w:ind w:left="2160" w:hanging="360"/>
      </w:pPr>
      <w:rPr>
        <w:rFonts w:ascii="Arial" w:hAnsi="Arial" w:hint="default"/>
      </w:rPr>
    </w:lvl>
    <w:lvl w:ilvl="3" w:tplc="43242D32" w:tentative="1">
      <w:start w:val="1"/>
      <w:numFmt w:val="bullet"/>
      <w:lvlText w:val="•"/>
      <w:lvlJc w:val="left"/>
      <w:pPr>
        <w:tabs>
          <w:tab w:val="num" w:pos="2880"/>
        </w:tabs>
        <w:ind w:left="2880" w:hanging="360"/>
      </w:pPr>
      <w:rPr>
        <w:rFonts w:ascii="Arial" w:hAnsi="Arial" w:hint="default"/>
      </w:rPr>
    </w:lvl>
    <w:lvl w:ilvl="4" w:tplc="4D366D84" w:tentative="1">
      <w:start w:val="1"/>
      <w:numFmt w:val="bullet"/>
      <w:lvlText w:val="•"/>
      <w:lvlJc w:val="left"/>
      <w:pPr>
        <w:tabs>
          <w:tab w:val="num" w:pos="3600"/>
        </w:tabs>
        <w:ind w:left="3600" w:hanging="360"/>
      </w:pPr>
      <w:rPr>
        <w:rFonts w:ascii="Arial" w:hAnsi="Arial" w:hint="default"/>
      </w:rPr>
    </w:lvl>
    <w:lvl w:ilvl="5" w:tplc="C492C1C0" w:tentative="1">
      <w:start w:val="1"/>
      <w:numFmt w:val="bullet"/>
      <w:lvlText w:val="•"/>
      <w:lvlJc w:val="left"/>
      <w:pPr>
        <w:tabs>
          <w:tab w:val="num" w:pos="4320"/>
        </w:tabs>
        <w:ind w:left="4320" w:hanging="360"/>
      </w:pPr>
      <w:rPr>
        <w:rFonts w:ascii="Arial" w:hAnsi="Arial" w:hint="default"/>
      </w:rPr>
    </w:lvl>
    <w:lvl w:ilvl="6" w:tplc="72AEDC0E" w:tentative="1">
      <w:start w:val="1"/>
      <w:numFmt w:val="bullet"/>
      <w:lvlText w:val="•"/>
      <w:lvlJc w:val="left"/>
      <w:pPr>
        <w:tabs>
          <w:tab w:val="num" w:pos="5040"/>
        </w:tabs>
        <w:ind w:left="5040" w:hanging="360"/>
      </w:pPr>
      <w:rPr>
        <w:rFonts w:ascii="Arial" w:hAnsi="Arial" w:hint="default"/>
      </w:rPr>
    </w:lvl>
    <w:lvl w:ilvl="7" w:tplc="C75A5592" w:tentative="1">
      <w:start w:val="1"/>
      <w:numFmt w:val="bullet"/>
      <w:lvlText w:val="•"/>
      <w:lvlJc w:val="left"/>
      <w:pPr>
        <w:tabs>
          <w:tab w:val="num" w:pos="5760"/>
        </w:tabs>
        <w:ind w:left="5760" w:hanging="360"/>
      </w:pPr>
      <w:rPr>
        <w:rFonts w:ascii="Arial" w:hAnsi="Arial" w:hint="default"/>
      </w:rPr>
    </w:lvl>
    <w:lvl w:ilvl="8" w:tplc="3F96DC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7"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D7724"/>
    <w:multiLevelType w:val="hybridMultilevel"/>
    <w:tmpl w:val="04FEFC1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61F3F"/>
    <w:multiLevelType w:val="hybridMultilevel"/>
    <w:tmpl w:val="5246A58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5"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0632B"/>
    <w:multiLevelType w:val="hybridMultilevel"/>
    <w:tmpl w:val="98B60CBE"/>
    <w:lvl w:ilvl="0" w:tplc="0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88974E3"/>
    <w:multiLevelType w:val="hybridMultilevel"/>
    <w:tmpl w:val="B414D970"/>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A4C18D6"/>
    <w:multiLevelType w:val="hybridMultilevel"/>
    <w:tmpl w:val="DBCA770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32659"/>
    <w:multiLevelType w:val="hybridMultilevel"/>
    <w:tmpl w:val="F1F298F2"/>
    <w:lvl w:ilvl="0" w:tplc="14090005">
      <w:start w:val="1"/>
      <w:numFmt w:val="bullet"/>
      <w:lvlText w:val=""/>
      <w:lvlJc w:val="left"/>
      <w:pPr>
        <w:ind w:left="720" w:hanging="360"/>
      </w:pPr>
      <w:rPr>
        <w:rFonts w:ascii="Wingdings" w:hAnsi="Wingdings"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741B33"/>
    <w:multiLevelType w:val="hybridMultilevel"/>
    <w:tmpl w:val="43208CD2"/>
    <w:lvl w:ilvl="0" w:tplc="C24A20A2">
      <w:start w:val="1"/>
      <w:numFmt w:val="bullet"/>
      <w:lvlText w:val="•"/>
      <w:lvlJc w:val="left"/>
      <w:pPr>
        <w:tabs>
          <w:tab w:val="num" w:pos="720"/>
        </w:tabs>
        <w:ind w:left="720" w:hanging="360"/>
      </w:pPr>
      <w:rPr>
        <w:rFonts w:ascii="Arial" w:hAnsi="Arial" w:hint="default"/>
      </w:rPr>
    </w:lvl>
    <w:lvl w:ilvl="1" w:tplc="415E0F68" w:tentative="1">
      <w:start w:val="1"/>
      <w:numFmt w:val="bullet"/>
      <w:lvlText w:val="•"/>
      <w:lvlJc w:val="left"/>
      <w:pPr>
        <w:tabs>
          <w:tab w:val="num" w:pos="1440"/>
        </w:tabs>
        <w:ind w:left="1440" w:hanging="360"/>
      </w:pPr>
      <w:rPr>
        <w:rFonts w:ascii="Arial" w:hAnsi="Arial" w:hint="default"/>
      </w:rPr>
    </w:lvl>
    <w:lvl w:ilvl="2" w:tplc="8CC4D8D6" w:tentative="1">
      <w:start w:val="1"/>
      <w:numFmt w:val="bullet"/>
      <w:lvlText w:val="•"/>
      <w:lvlJc w:val="left"/>
      <w:pPr>
        <w:tabs>
          <w:tab w:val="num" w:pos="2160"/>
        </w:tabs>
        <w:ind w:left="2160" w:hanging="360"/>
      </w:pPr>
      <w:rPr>
        <w:rFonts w:ascii="Arial" w:hAnsi="Arial" w:hint="default"/>
      </w:rPr>
    </w:lvl>
    <w:lvl w:ilvl="3" w:tplc="43242D32" w:tentative="1">
      <w:start w:val="1"/>
      <w:numFmt w:val="bullet"/>
      <w:lvlText w:val="•"/>
      <w:lvlJc w:val="left"/>
      <w:pPr>
        <w:tabs>
          <w:tab w:val="num" w:pos="2880"/>
        </w:tabs>
        <w:ind w:left="2880" w:hanging="360"/>
      </w:pPr>
      <w:rPr>
        <w:rFonts w:ascii="Arial" w:hAnsi="Arial" w:hint="default"/>
      </w:rPr>
    </w:lvl>
    <w:lvl w:ilvl="4" w:tplc="4D366D84" w:tentative="1">
      <w:start w:val="1"/>
      <w:numFmt w:val="bullet"/>
      <w:lvlText w:val="•"/>
      <w:lvlJc w:val="left"/>
      <w:pPr>
        <w:tabs>
          <w:tab w:val="num" w:pos="3600"/>
        </w:tabs>
        <w:ind w:left="3600" w:hanging="360"/>
      </w:pPr>
      <w:rPr>
        <w:rFonts w:ascii="Arial" w:hAnsi="Arial" w:hint="default"/>
      </w:rPr>
    </w:lvl>
    <w:lvl w:ilvl="5" w:tplc="C492C1C0" w:tentative="1">
      <w:start w:val="1"/>
      <w:numFmt w:val="bullet"/>
      <w:lvlText w:val="•"/>
      <w:lvlJc w:val="left"/>
      <w:pPr>
        <w:tabs>
          <w:tab w:val="num" w:pos="4320"/>
        </w:tabs>
        <w:ind w:left="4320" w:hanging="360"/>
      </w:pPr>
      <w:rPr>
        <w:rFonts w:ascii="Arial" w:hAnsi="Arial" w:hint="default"/>
      </w:rPr>
    </w:lvl>
    <w:lvl w:ilvl="6" w:tplc="72AEDC0E" w:tentative="1">
      <w:start w:val="1"/>
      <w:numFmt w:val="bullet"/>
      <w:lvlText w:val="•"/>
      <w:lvlJc w:val="left"/>
      <w:pPr>
        <w:tabs>
          <w:tab w:val="num" w:pos="5040"/>
        </w:tabs>
        <w:ind w:left="5040" w:hanging="360"/>
      </w:pPr>
      <w:rPr>
        <w:rFonts w:ascii="Arial" w:hAnsi="Arial" w:hint="default"/>
      </w:rPr>
    </w:lvl>
    <w:lvl w:ilvl="7" w:tplc="C75A5592" w:tentative="1">
      <w:start w:val="1"/>
      <w:numFmt w:val="bullet"/>
      <w:lvlText w:val="•"/>
      <w:lvlJc w:val="left"/>
      <w:pPr>
        <w:tabs>
          <w:tab w:val="num" w:pos="5760"/>
        </w:tabs>
        <w:ind w:left="5760" w:hanging="360"/>
      </w:pPr>
      <w:rPr>
        <w:rFonts w:ascii="Arial" w:hAnsi="Arial" w:hint="default"/>
      </w:rPr>
    </w:lvl>
    <w:lvl w:ilvl="8" w:tplc="3F96DC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7B6E66"/>
    <w:multiLevelType w:val="hybridMultilevel"/>
    <w:tmpl w:val="0C403B0C"/>
    <w:lvl w:ilvl="0" w:tplc="0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9A85197"/>
    <w:multiLevelType w:val="hybridMultilevel"/>
    <w:tmpl w:val="489C03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F9318EB"/>
    <w:multiLevelType w:val="hybridMultilevel"/>
    <w:tmpl w:val="45D8C80A"/>
    <w:lvl w:ilvl="0" w:tplc="0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73821238"/>
    <w:multiLevelType w:val="hybridMultilevel"/>
    <w:tmpl w:val="5A8AB97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15"/>
  </w:num>
  <w:num w:numId="5">
    <w:abstractNumId w:val="16"/>
  </w:num>
  <w:num w:numId="6">
    <w:abstractNumId w:val="8"/>
  </w:num>
  <w:num w:numId="7">
    <w:abstractNumId w:val="17"/>
  </w:num>
  <w:num w:numId="8">
    <w:abstractNumId w:val="29"/>
  </w:num>
  <w:num w:numId="9">
    <w:abstractNumId w:val="34"/>
  </w:num>
  <w:num w:numId="10">
    <w:abstractNumId w:val="30"/>
  </w:num>
  <w:num w:numId="11">
    <w:abstractNumId w:val="12"/>
  </w:num>
  <w:num w:numId="12">
    <w:abstractNumId w:val="10"/>
  </w:num>
  <w:num w:numId="13">
    <w:abstractNumId w:val="35"/>
  </w:num>
  <w:num w:numId="14">
    <w:abstractNumId w:val="21"/>
  </w:num>
  <w:num w:numId="15">
    <w:abstractNumId w:val="7"/>
  </w:num>
  <w:num w:numId="16">
    <w:abstractNumId w:val="13"/>
  </w:num>
  <w:num w:numId="17">
    <w:abstractNumId w:val="19"/>
  </w:num>
  <w:num w:numId="18">
    <w:abstractNumId w:val="0"/>
  </w:num>
  <w:num w:numId="19">
    <w:abstractNumId w:val="18"/>
  </w:num>
  <w:num w:numId="20">
    <w:abstractNumId w:val="31"/>
  </w:num>
  <w:num w:numId="21">
    <w:abstractNumId w:val="9"/>
  </w:num>
  <w:num w:numId="22">
    <w:abstractNumId w:val="24"/>
  </w:num>
  <w:num w:numId="23">
    <w:abstractNumId w:val="33"/>
  </w:num>
  <w:num w:numId="24">
    <w:abstractNumId w:val="20"/>
  </w:num>
  <w:num w:numId="25">
    <w:abstractNumId w:val="25"/>
  </w:num>
  <w:num w:numId="26">
    <w:abstractNumId w:val="23"/>
  </w:num>
  <w:num w:numId="27">
    <w:abstractNumId w:val="16"/>
  </w:num>
  <w:num w:numId="28">
    <w:abstractNumId w:val="11"/>
  </w:num>
  <w:num w:numId="29">
    <w:abstractNumId w:val="28"/>
  </w:num>
  <w:num w:numId="30">
    <w:abstractNumId w:val="26"/>
  </w:num>
  <w:num w:numId="31">
    <w:abstractNumId w:val="5"/>
  </w:num>
  <w:num w:numId="32">
    <w:abstractNumId w:val="2"/>
  </w:num>
  <w:num w:numId="33">
    <w:abstractNumId w:val="22"/>
  </w:num>
  <w:num w:numId="34">
    <w:abstractNumId w:val="3"/>
  </w:num>
  <w:num w:numId="35">
    <w:abstractNumId w:val="27"/>
  </w:num>
  <w:num w:numId="36">
    <w:abstractNumId w:val="3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96"/>
    <w:rsid w:val="00000AA7"/>
    <w:rsid w:val="00012DA7"/>
    <w:rsid w:val="00015026"/>
    <w:rsid w:val="00017BB8"/>
    <w:rsid w:val="00021888"/>
    <w:rsid w:val="00021B63"/>
    <w:rsid w:val="00030DA7"/>
    <w:rsid w:val="00034207"/>
    <w:rsid w:val="00043CCF"/>
    <w:rsid w:val="00045C67"/>
    <w:rsid w:val="000465DE"/>
    <w:rsid w:val="00050EDA"/>
    <w:rsid w:val="00051254"/>
    <w:rsid w:val="00052DC5"/>
    <w:rsid w:val="0005493C"/>
    <w:rsid w:val="00056015"/>
    <w:rsid w:val="00062CD8"/>
    <w:rsid w:val="00064F21"/>
    <w:rsid w:val="000661AB"/>
    <w:rsid w:val="000730D7"/>
    <w:rsid w:val="00073815"/>
    <w:rsid w:val="00076A10"/>
    <w:rsid w:val="00077D54"/>
    <w:rsid w:val="00080A46"/>
    <w:rsid w:val="00081263"/>
    <w:rsid w:val="00081331"/>
    <w:rsid w:val="0008228C"/>
    <w:rsid w:val="0009243E"/>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10D8"/>
    <w:rsid w:val="000F2559"/>
    <w:rsid w:val="000F29D7"/>
    <w:rsid w:val="000F5B4F"/>
    <w:rsid w:val="00104D55"/>
    <w:rsid w:val="001057B3"/>
    <w:rsid w:val="0010677F"/>
    <w:rsid w:val="0011155D"/>
    <w:rsid w:val="00113B55"/>
    <w:rsid w:val="00123772"/>
    <w:rsid w:val="0012450E"/>
    <w:rsid w:val="001257BC"/>
    <w:rsid w:val="00132DAB"/>
    <w:rsid w:val="00136126"/>
    <w:rsid w:val="00136A8C"/>
    <w:rsid w:val="00136C58"/>
    <w:rsid w:val="0014100A"/>
    <w:rsid w:val="0014554B"/>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90033"/>
    <w:rsid w:val="001906D7"/>
    <w:rsid w:val="0019115F"/>
    <w:rsid w:val="001A2095"/>
    <w:rsid w:val="001A3B6C"/>
    <w:rsid w:val="001A4F5D"/>
    <w:rsid w:val="001A67D7"/>
    <w:rsid w:val="001A719B"/>
    <w:rsid w:val="001A73FA"/>
    <w:rsid w:val="001B1797"/>
    <w:rsid w:val="001B4E18"/>
    <w:rsid w:val="001C6A81"/>
    <w:rsid w:val="001D2008"/>
    <w:rsid w:val="001D5266"/>
    <w:rsid w:val="001D568C"/>
    <w:rsid w:val="001D6E40"/>
    <w:rsid w:val="001D7AA6"/>
    <w:rsid w:val="001E2A06"/>
    <w:rsid w:val="001E7A08"/>
    <w:rsid w:val="001F266C"/>
    <w:rsid w:val="001F3A68"/>
    <w:rsid w:val="001F51D0"/>
    <w:rsid w:val="001F7301"/>
    <w:rsid w:val="00200EB6"/>
    <w:rsid w:val="00210F1E"/>
    <w:rsid w:val="002126E3"/>
    <w:rsid w:val="00213670"/>
    <w:rsid w:val="00214A13"/>
    <w:rsid w:val="00214A8A"/>
    <w:rsid w:val="00216F1B"/>
    <w:rsid w:val="00217247"/>
    <w:rsid w:val="002201E5"/>
    <w:rsid w:val="002213CC"/>
    <w:rsid w:val="002244F7"/>
    <w:rsid w:val="00224AAE"/>
    <w:rsid w:val="002257CB"/>
    <w:rsid w:val="002265DE"/>
    <w:rsid w:val="00226849"/>
    <w:rsid w:val="00227293"/>
    <w:rsid w:val="00231059"/>
    <w:rsid w:val="0023355C"/>
    <w:rsid w:val="00236297"/>
    <w:rsid w:val="00237132"/>
    <w:rsid w:val="00247B52"/>
    <w:rsid w:val="00250AC0"/>
    <w:rsid w:val="00252F3D"/>
    <w:rsid w:val="00256089"/>
    <w:rsid w:val="00256862"/>
    <w:rsid w:val="00260BB8"/>
    <w:rsid w:val="00260BD5"/>
    <w:rsid w:val="00264F2F"/>
    <w:rsid w:val="002702B0"/>
    <w:rsid w:val="0027122F"/>
    <w:rsid w:val="00273C63"/>
    <w:rsid w:val="00282764"/>
    <w:rsid w:val="0028674F"/>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E4885"/>
    <w:rsid w:val="002F10E1"/>
    <w:rsid w:val="002F2525"/>
    <w:rsid w:val="002F37C7"/>
    <w:rsid w:val="002F62F6"/>
    <w:rsid w:val="002F65C0"/>
    <w:rsid w:val="002F6AFA"/>
    <w:rsid w:val="00302947"/>
    <w:rsid w:val="00302FBE"/>
    <w:rsid w:val="003031C8"/>
    <w:rsid w:val="00304C4B"/>
    <w:rsid w:val="00305318"/>
    <w:rsid w:val="00307B65"/>
    <w:rsid w:val="00307E8C"/>
    <w:rsid w:val="00311FEB"/>
    <w:rsid w:val="003137C6"/>
    <w:rsid w:val="003254DF"/>
    <w:rsid w:val="003254F9"/>
    <w:rsid w:val="00327BD1"/>
    <w:rsid w:val="003309DF"/>
    <w:rsid w:val="00331591"/>
    <w:rsid w:val="003317CB"/>
    <w:rsid w:val="00333438"/>
    <w:rsid w:val="003451DE"/>
    <w:rsid w:val="00345ED2"/>
    <w:rsid w:val="003517B4"/>
    <w:rsid w:val="00351F2B"/>
    <w:rsid w:val="003534D4"/>
    <w:rsid w:val="00356078"/>
    <w:rsid w:val="00363CA4"/>
    <w:rsid w:val="00367392"/>
    <w:rsid w:val="003673BD"/>
    <w:rsid w:val="00372651"/>
    <w:rsid w:val="003728E8"/>
    <w:rsid w:val="00377021"/>
    <w:rsid w:val="003811D4"/>
    <w:rsid w:val="00381AC3"/>
    <w:rsid w:val="00382841"/>
    <w:rsid w:val="00387C68"/>
    <w:rsid w:val="00390DD3"/>
    <w:rsid w:val="00393FCE"/>
    <w:rsid w:val="003971E6"/>
    <w:rsid w:val="003A505C"/>
    <w:rsid w:val="003A51BE"/>
    <w:rsid w:val="003A7F34"/>
    <w:rsid w:val="003B026B"/>
    <w:rsid w:val="003B44E3"/>
    <w:rsid w:val="003B4FCA"/>
    <w:rsid w:val="003B64CF"/>
    <w:rsid w:val="003B65E8"/>
    <w:rsid w:val="003C091D"/>
    <w:rsid w:val="003C11BC"/>
    <w:rsid w:val="003C2318"/>
    <w:rsid w:val="003C5392"/>
    <w:rsid w:val="003C5C38"/>
    <w:rsid w:val="003C7F44"/>
    <w:rsid w:val="003D0177"/>
    <w:rsid w:val="003D36B9"/>
    <w:rsid w:val="003D3726"/>
    <w:rsid w:val="003D795D"/>
    <w:rsid w:val="003E0648"/>
    <w:rsid w:val="003E1752"/>
    <w:rsid w:val="003E5B8F"/>
    <w:rsid w:val="003F1716"/>
    <w:rsid w:val="003F3A1D"/>
    <w:rsid w:val="003F4DB2"/>
    <w:rsid w:val="003F7050"/>
    <w:rsid w:val="00406B67"/>
    <w:rsid w:val="0041396B"/>
    <w:rsid w:val="00415804"/>
    <w:rsid w:val="00416CEF"/>
    <w:rsid w:val="00417C1C"/>
    <w:rsid w:val="00420BE9"/>
    <w:rsid w:val="004259BB"/>
    <w:rsid w:val="004260DF"/>
    <w:rsid w:val="004326ED"/>
    <w:rsid w:val="0043529C"/>
    <w:rsid w:val="00443403"/>
    <w:rsid w:val="00444A1D"/>
    <w:rsid w:val="00445ED7"/>
    <w:rsid w:val="00450120"/>
    <w:rsid w:val="00454081"/>
    <w:rsid w:val="00465D10"/>
    <w:rsid w:val="00470AB6"/>
    <w:rsid w:val="00471416"/>
    <w:rsid w:val="00474B0B"/>
    <w:rsid w:val="00475E47"/>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4A88"/>
    <w:rsid w:val="004D7686"/>
    <w:rsid w:val="004E0FC0"/>
    <w:rsid w:val="004E2B38"/>
    <w:rsid w:val="004F16FA"/>
    <w:rsid w:val="004F2BDA"/>
    <w:rsid w:val="004F59E5"/>
    <w:rsid w:val="004F7A8F"/>
    <w:rsid w:val="005015D1"/>
    <w:rsid w:val="0050247C"/>
    <w:rsid w:val="005049BA"/>
    <w:rsid w:val="00504C65"/>
    <w:rsid w:val="0050797A"/>
    <w:rsid w:val="00532717"/>
    <w:rsid w:val="00534909"/>
    <w:rsid w:val="005370F0"/>
    <w:rsid w:val="0054139D"/>
    <w:rsid w:val="0054193D"/>
    <w:rsid w:val="00544A77"/>
    <w:rsid w:val="00546B12"/>
    <w:rsid w:val="00555035"/>
    <w:rsid w:val="00556EC4"/>
    <w:rsid w:val="005575EF"/>
    <w:rsid w:val="00561B1C"/>
    <w:rsid w:val="0056747D"/>
    <w:rsid w:val="0057055D"/>
    <w:rsid w:val="005719B6"/>
    <w:rsid w:val="00572424"/>
    <w:rsid w:val="005758C0"/>
    <w:rsid w:val="00577A0B"/>
    <w:rsid w:val="00581E35"/>
    <w:rsid w:val="00585116"/>
    <w:rsid w:val="00591011"/>
    <w:rsid w:val="005972FE"/>
    <w:rsid w:val="005A099D"/>
    <w:rsid w:val="005A152E"/>
    <w:rsid w:val="005A34DF"/>
    <w:rsid w:val="005A3725"/>
    <w:rsid w:val="005A5D0A"/>
    <w:rsid w:val="005B0325"/>
    <w:rsid w:val="005C1E70"/>
    <w:rsid w:val="005C2CAD"/>
    <w:rsid w:val="005C3F1D"/>
    <w:rsid w:val="005C75CE"/>
    <w:rsid w:val="005C7EDD"/>
    <w:rsid w:val="005D0134"/>
    <w:rsid w:val="005D0A2A"/>
    <w:rsid w:val="005D18B1"/>
    <w:rsid w:val="005D266B"/>
    <w:rsid w:val="005D4810"/>
    <w:rsid w:val="005D4A9F"/>
    <w:rsid w:val="005D503C"/>
    <w:rsid w:val="005D62B7"/>
    <w:rsid w:val="005E22A0"/>
    <w:rsid w:val="005E5596"/>
    <w:rsid w:val="005E5C68"/>
    <w:rsid w:val="005E5F9C"/>
    <w:rsid w:val="005E781D"/>
    <w:rsid w:val="005E7C73"/>
    <w:rsid w:val="005F6E42"/>
    <w:rsid w:val="00600734"/>
    <w:rsid w:val="0060639F"/>
    <w:rsid w:val="00606A55"/>
    <w:rsid w:val="00611AC0"/>
    <w:rsid w:val="006166DD"/>
    <w:rsid w:val="006231DE"/>
    <w:rsid w:val="006251C3"/>
    <w:rsid w:val="00626E48"/>
    <w:rsid w:val="00630578"/>
    <w:rsid w:val="00634786"/>
    <w:rsid w:val="00634C15"/>
    <w:rsid w:val="00634F42"/>
    <w:rsid w:val="00636993"/>
    <w:rsid w:val="0063795E"/>
    <w:rsid w:val="00644660"/>
    <w:rsid w:val="00645476"/>
    <w:rsid w:val="006462A1"/>
    <w:rsid w:val="0064784B"/>
    <w:rsid w:val="00652C9C"/>
    <w:rsid w:val="00654021"/>
    <w:rsid w:val="0065669D"/>
    <w:rsid w:val="0065690C"/>
    <w:rsid w:val="0066389A"/>
    <w:rsid w:val="0066440D"/>
    <w:rsid w:val="006652B6"/>
    <w:rsid w:val="00666E7D"/>
    <w:rsid w:val="00667FCA"/>
    <w:rsid w:val="00674E76"/>
    <w:rsid w:val="00675A1F"/>
    <w:rsid w:val="006760FF"/>
    <w:rsid w:val="00676E84"/>
    <w:rsid w:val="00680FCF"/>
    <w:rsid w:val="0068104B"/>
    <w:rsid w:val="00685F83"/>
    <w:rsid w:val="006913AD"/>
    <w:rsid w:val="00691B26"/>
    <w:rsid w:val="00692BA0"/>
    <w:rsid w:val="006A6775"/>
    <w:rsid w:val="006A7030"/>
    <w:rsid w:val="006B14A1"/>
    <w:rsid w:val="006B59AD"/>
    <w:rsid w:val="006C012C"/>
    <w:rsid w:val="006C0E93"/>
    <w:rsid w:val="006C1A83"/>
    <w:rsid w:val="006C24C1"/>
    <w:rsid w:val="006C30FA"/>
    <w:rsid w:val="006C43F6"/>
    <w:rsid w:val="006D11E7"/>
    <w:rsid w:val="006E0E86"/>
    <w:rsid w:val="006E1C3C"/>
    <w:rsid w:val="006E2FE6"/>
    <w:rsid w:val="006E3150"/>
    <w:rsid w:val="006F1744"/>
    <w:rsid w:val="006F4DE7"/>
    <w:rsid w:val="006F50A6"/>
    <w:rsid w:val="006F7601"/>
    <w:rsid w:val="0070013A"/>
    <w:rsid w:val="00703328"/>
    <w:rsid w:val="00703618"/>
    <w:rsid w:val="00704D3E"/>
    <w:rsid w:val="00707BC8"/>
    <w:rsid w:val="007123E5"/>
    <w:rsid w:val="0071569C"/>
    <w:rsid w:val="00716A41"/>
    <w:rsid w:val="00721064"/>
    <w:rsid w:val="007242A5"/>
    <w:rsid w:val="007275AA"/>
    <w:rsid w:val="00727D6E"/>
    <w:rsid w:val="00733F85"/>
    <w:rsid w:val="00734815"/>
    <w:rsid w:val="00737CFC"/>
    <w:rsid w:val="007418E1"/>
    <w:rsid w:val="007473B6"/>
    <w:rsid w:val="0075254D"/>
    <w:rsid w:val="0075494C"/>
    <w:rsid w:val="00755FF4"/>
    <w:rsid w:val="0076258A"/>
    <w:rsid w:val="007744B4"/>
    <w:rsid w:val="00774B98"/>
    <w:rsid w:val="00784B56"/>
    <w:rsid w:val="00790FB2"/>
    <w:rsid w:val="00794240"/>
    <w:rsid w:val="007A1D5D"/>
    <w:rsid w:val="007A5A49"/>
    <w:rsid w:val="007A62D1"/>
    <w:rsid w:val="007A6FBF"/>
    <w:rsid w:val="007B7514"/>
    <w:rsid w:val="007C4002"/>
    <w:rsid w:val="007D5926"/>
    <w:rsid w:val="007E0AD6"/>
    <w:rsid w:val="007E288B"/>
    <w:rsid w:val="007E2BB6"/>
    <w:rsid w:val="007E4BFF"/>
    <w:rsid w:val="007E6817"/>
    <w:rsid w:val="007F1A75"/>
    <w:rsid w:val="007F27A5"/>
    <w:rsid w:val="007F2F01"/>
    <w:rsid w:val="007F4D1C"/>
    <w:rsid w:val="008029DC"/>
    <w:rsid w:val="008177D8"/>
    <w:rsid w:val="008207A4"/>
    <w:rsid w:val="008327EE"/>
    <w:rsid w:val="00834BE3"/>
    <w:rsid w:val="0084244B"/>
    <w:rsid w:val="008466A1"/>
    <w:rsid w:val="00857171"/>
    <w:rsid w:val="008608B1"/>
    <w:rsid w:val="00865C84"/>
    <w:rsid w:val="00870C74"/>
    <w:rsid w:val="0087128B"/>
    <w:rsid w:val="00875B8C"/>
    <w:rsid w:val="008810F1"/>
    <w:rsid w:val="00882495"/>
    <w:rsid w:val="00882C22"/>
    <w:rsid w:val="00884B1E"/>
    <w:rsid w:val="008856FE"/>
    <w:rsid w:val="00885B01"/>
    <w:rsid w:val="00887F85"/>
    <w:rsid w:val="008936D5"/>
    <w:rsid w:val="00895763"/>
    <w:rsid w:val="008970C2"/>
    <w:rsid w:val="00897EF1"/>
    <w:rsid w:val="008A0427"/>
    <w:rsid w:val="008A083B"/>
    <w:rsid w:val="008A5580"/>
    <w:rsid w:val="008A57A1"/>
    <w:rsid w:val="008A6308"/>
    <w:rsid w:val="008A63BC"/>
    <w:rsid w:val="008B1050"/>
    <w:rsid w:val="008B2769"/>
    <w:rsid w:val="008C25F2"/>
    <w:rsid w:val="008D37E7"/>
    <w:rsid w:val="008D7050"/>
    <w:rsid w:val="008D70DC"/>
    <w:rsid w:val="008D7E8C"/>
    <w:rsid w:val="008E1A6A"/>
    <w:rsid w:val="008E3989"/>
    <w:rsid w:val="008F4881"/>
    <w:rsid w:val="009012A5"/>
    <w:rsid w:val="00903471"/>
    <w:rsid w:val="00912C2E"/>
    <w:rsid w:val="00912F43"/>
    <w:rsid w:val="00920DC3"/>
    <w:rsid w:val="00924676"/>
    <w:rsid w:val="00927120"/>
    <w:rsid w:val="009376B6"/>
    <w:rsid w:val="0094162B"/>
    <w:rsid w:val="00941A2A"/>
    <w:rsid w:val="00944DF5"/>
    <w:rsid w:val="00947A48"/>
    <w:rsid w:val="00947DD7"/>
    <w:rsid w:val="009515BC"/>
    <w:rsid w:val="00951FFA"/>
    <w:rsid w:val="00952DF8"/>
    <w:rsid w:val="009565DC"/>
    <w:rsid w:val="00962274"/>
    <w:rsid w:val="009627E2"/>
    <w:rsid w:val="00964178"/>
    <w:rsid w:val="0096457F"/>
    <w:rsid w:val="00965F1A"/>
    <w:rsid w:val="009671EE"/>
    <w:rsid w:val="00967986"/>
    <w:rsid w:val="009701F4"/>
    <w:rsid w:val="0097050E"/>
    <w:rsid w:val="00974C2B"/>
    <w:rsid w:val="00974F4E"/>
    <w:rsid w:val="00983118"/>
    <w:rsid w:val="009922C7"/>
    <w:rsid w:val="00994705"/>
    <w:rsid w:val="00996861"/>
    <w:rsid w:val="00997C53"/>
    <w:rsid w:val="009A3B26"/>
    <w:rsid w:val="009B155E"/>
    <w:rsid w:val="009C176D"/>
    <w:rsid w:val="009C1D88"/>
    <w:rsid w:val="009C44DF"/>
    <w:rsid w:val="009D00FA"/>
    <w:rsid w:val="009D2033"/>
    <w:rsid w:val="009D30E7"/>
    <w:rsid w:val="009D7AB9"/>
    <w:rsid w:val="009E1339"/>
    <w:rsid w:val="009E4999"/>
    <w:rsid w:val="009F745E"/>
    <w:rsid w:val="00A035A0"/>
    <w:rsid w:val="00A12184"/>
    <w:rsid w:val="00A167A5"/>
    <w:rsid w:val="00A16E90"/>
    <w:rsid w:val="00A21DA8"/>
    <w:rsid w:val="00A23995"/>
    <w:rsid w:val="00A27597"/>
    <w:rsid w:val="00A315A2"/>
    <w:rsid w:val="00A33484"/>
    <w:rsid w:val="00A3494B"/>
    <w:rsid w:val="00A37F44"/>
    <w:rsid w:val="00A42B82"/>
    <w:rsid w:val="00A45156"/>
    <w:rsid w:val="00A45605"/>
    <w:rsid w:val="00A51253"/>
    <w:rsid w:val="00A51D55"/>
    <w:rsid w:val="00A54584"/>
    <w:rsid w:val="00A54DCB"/>
    <w:rsid w:val="00A60552"/>
    <w:rsid w:val="00A60B04"/>
    <w:rsid w:val="00A62395"/>
    <w:rsid w:val="00A747CC"/>
    <w:rsid w:val="00A74D2F"/>
    <w:rsid w:val="00A76D1F"/>
    <w:rsid w:val="00A825F5"/>
    <w:rsid w:val="00A829FD"/>
    <w:rsid w:val="00A846D8"/>
    <w:rsid w:val="00A8706E"/>
    <w:rsid w:val="00A91A60"/>
    <w:rsid w:val="00A976AD"/>
    <w:rsid w:val="00AA12E5"/>
    <w:rsid w:val="00AA698D"/>
    <w:rsid w:val="00AA6D5B"/>
    <w:rsid w:val="00AB1777"/>
    <w:rsid w:val="00AB2204"/>
    <w:rsid w:val="00AB242E"/>
    <w:rsid w:val="00AB4E3C"/>
    <w:rsid w:val="00AB54FE"/>
    <w:rsid w:val="00AC505B"/>
    <w:rsid w:val="00AC63D9"/>
    <w:rsid w:val="00AD21A3"/>
    <w:rsid w:val="00AD6818"/>
    <w:rsid w:val="00AE31E7"/>
    <w:rsid w:val="00AE4EB2"/>
    <w:rsid w:val="00AE5B49"/>
    <w:rsid w:val="00AE6542"/>
    <w:rsid w:val="00AF14FC"/>
    <w:rsid w:val="00AF7BEA"/>
    <w:rsid w:val="00B0272D"/>
    <w:rsid w:val="00B041BF"/>
    <w:rsid w:val="00B176B4"/>
    <w:rsid w:val="00B2569A"/>
    <w:rsid w:val="00B3044F"/>
    <w:rsid w:val="00B30F1F"/>
    <w:rsid w:val="00B3283B"/>
    <w:rsid w:val="00B32F13"/>
    <w:rsid w:val="00B3376D"/>
    <w:rsid w:val="00B34B37"/>
    <w:rsid w:val="00B400B6"/>
    <w:rsid w:val="00B420B7"/>
    <w:rsid w:val="00B426C8"/>
    <w:rsid w:val="00B44614"/>
    <w:rsid w:val="00B45305"/>
    <w:rsid w:val="00B51CD5"/>
    <w:rsid w:val="00B53E9C"/>
    <w:rsid w:val="00B55695"/>
    <w:rsid w:val="00B5576E"/>
    <w:rsid w:val="00B56721"/>
    <w:rsid w:val="00B62200"/>
    <w:rsid w:val="00B6306E"/>
    <w:rsid w:val="00B6762F"/>
    <w:rsid w:val="00B70FD6"/>
    <w:rsid w:val="00B7187B"/>
    <w:rsid w:val="00B72C38"/>
    <w:rsid w:val="00B72F86"/>
    <w:rsid w:val="00B75F6A"/>
    <w:rsid w:val="00B80DEF"/>
    <w:rsid w:val="00B81525"/>
    <w:rsid w:val="00B82566"/>
    <w:rsid w:val="00B90868"/>
    <w:rsid w:val="00B91066"/>
    <w:rsid w:val="00B9689B"/>
    <w:rsid w:val="00BA4066"/>
    <w:rsid w:val="00BA4227"/>
    <w:rsid w:val="00BA550C"/>
    <w:rsid w:val="00BB3993"/>
    <w:rsid w:val="00BB3E87"/>
    <w:rsid w:val="00BB670C"/>
    <w:rsid w:val="00BC2BC7"/>
    <w:rsid w:val="00BC2EB9"/>
    <w:rsid w:val="00BC679C"/>
    <w:rsid w:val="00BD04DD"/>
    <w:rsid w:val="00BD7747"/>
    <w:rsid w:val="00BD7A10"/>
    <w:rsid w:val="00BE324A"/>
    <w:rsid w:val="00BE7C90"/>
    <w:rsid w:val="00BF10CE"/>
    <w:rsid w:val="00BF47C1"/>
    <w:rsid w:val="00BF5166"/>
    <w:rsid w:val="00BF54D6"/>
    <w:rsid w:val="00BF6AFA"/>
    <w:rsid w:val="00C02147"/>
    <w:rsid w:val="00C11E33"/>
    <w:rsid w:val="00C12E8E"/>
    <w:rsid w:val="00C164DD"/>
    <w:rsid w:val="00C248B2"/>
    <w:rsid w:val="00C260CF"/>
    <w:rsid w:val="00C264E7"/>
    <w:rsid w:val="00C27216"/>
    <w:rsid w:val="00C30F9E"/>
    <w:rsid w:val="00C32E92"/>
    <w:rsid w:val="00C333A6"/>
    <w:rsid w:val="00C33A77"/>
    <w:rsid w:val="00C35467"/>
    <w:rsid w:val="00C36078"/>
    <w:rsid w:val="00C409E8"/>
    <w:rsid w:val="00C44802"/>
    <w:rsid w:val="00C55CB0"/>
    <w:rsid w:val="00C772E9"/>
    <w:rsid w:val="00C77FD6"/>
    <w:rsid w:val="00C82D83"/>
    <w:rsid w:val="00C85314"/>
    <w:rsid w:val="00C91B66"/>
    <w:rsid w:val="00C921D6"/>
    <w:rsid w:val="00C936D7"/>
    <w:rsid w:val="00C94FE6"/>
    <w:rsid w:val="00C9512F"/>
    <w:rsid w:val="00C96A3C"/>
    <w:rsid w:val="00C97812"/>
    <w:rsid w:val="00CA0D91"/>
    <w:rsid w:val="00CA19CB"/>
    <w:rsid w:val="00CA1AE0"/>
    <w:rsid w:val="00CA3313"/>
    <w:rsid w:val="00CA341A"/>
    <w:rsid w:val="00CA35CC"/>
    <w:rsid w:val="00CA50F0"/>
    <w:rsid w:val="00CA559C"/>
    <w:rsid w:val="00CA64E1"/>
    <w:rsid w:val="00CB000A"/>
    <w:rsid w:val="00CB3567"/>
    <w:rsid w:val="00CB39B4"/>
    <w:rsid w:val="00CB66FB"/>
    <w:rsid w:val="00CC4937"/>
    <w:rsid w:val="00CC4E52"/>
    <w:rsid w:val="00CC55BD"/>
    <w:rsid w:val="00CC58F6"/>
    <w:rsid w:val="00CC6EB4"/>
    <w:rsid w:val="00CD1839"/>
    <w:rsid w:val="00CD76B0"/>
    <w:rsid w:val="00CE21A4"/>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4016"/>
    <w:rsid w:val="00D1773F"/>
    <w:rsid w:val="00D2307D"/>
    <w:rsid w:val="00D249F6"/>
    <w:rsid w:val="00D25B42"/>
    <w:rsid w:val="00D25C1A"/>
    <w:rsid w:val="00D27005"/>
    <w:rsid w:val="00D30AD2"/>
    <w:rsid w:val="00D320BB"/>
    <w:rsid w:val="00D33160"/>
    <w:rsid w:val="00D36CFF"/>
    <w:rsid w:val="00D36E0F"/>
    <w:rsid w:val="00D40085"/>
    <w:rsid w:val="00D45CBD"/>
    <w:rsid w:val="00D461C4"/>
    <w:rsid w:val="00D472B3"/>
    <w:rsid w:val="00D508DD"/>
    <w:rsid w:val="00D51E5A"/>
    <w:rsid w:val="00D52296"/>
    <w:rsid w:val="00D523F3"/>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4947"/>
    <w:rsid w:val="00D952A6"/>
    <w:rsid w:val="00DA231C"/>
    <w:rsid w:val="00DA707C"/>
    <w:rsid w:val="00DB3151"/>
    <w:rsid w:val="00DB6617"/>
    <w:rsid w:val="00DC6ACA"/>
    <w:rsid w:val="00DC7B73"/>
    <w:rsid w:val="00DD1FAC"/>
    <w:rsid w:val="00DD6A67"/>
    <w:rsid w:val="00DE6F26"/>
    <w:rsid w:val="00DF71A0"/>
    <w:rsid w:val="00E0271A"/>
    <w:rsid w:val="00E02A67"/>
    <w:rsid w:val="00E03BF4"/>
    <w:rsid w:val="00E03F7C"/>
    <w:rsid w:val="00E06C27"/>
    <w:rsid w:val="00E0770B"/>
    <w:rsid w:val="00E1028C"/>
    <w:rsid w:val="00E11093"/>
    <w:rsid w:val="00E1121C"/>
    <w:rsid w:val="00E12497"/>
    <w:rsid w:val="00E1262A"/>
    <w:rsid w:val="00E1404B"/>
    <w:rsid w:val="00E25762"/>
    <w:rsid w:val="00E2716C"/>
    <w:rsid w:val="00E27673"/>
    <w:rsid w:val="00E343CF"/>
    <w:rsid w:val="00E3489F"/>
    <w:rsid w:val="00E35A12"/>
    <w:rsid w:val="00E434F0"/>
    <w:rsid w:val="00E451ED"/>
    <w:rsid w:val="00E46469"/>
    <w:rsid w:val="00E47E77"/>
    <w:rsid w:val="00E539EE"/>
    <w:rsid w:val="00E5675D"/>
    <w:rsid w:val="00E63FFE"/>
    <w:rsid w:val="00E6452F"/>
    <w:rsid w:val="00E6634C"/>
    <w:rsid w:val="00E823E9"/>
    <w:rsid w:val="00E87707"/>
    <w:rsid w:val="00E926EF"/>
    <w:rsid w:val="00E950F0"/>
    <w:rsid w:val="00E95CD0"/>
    <w:rsid w:val="00E964F5"/>
    <w:rsid w:val="00E97289"/>
    <w:rsid w:val="00EA030F"/>
    <w:rsid w:val="00EA52DB"/>
    <w:rsid w:val="00EB05D7"/>
    <w:rsid w:val="00EB4991"/>
    <w:rsid w:val="00EB5111"/>
    <w:rsid w:val="00EB560F"/>
    <w:rsid w:val="00EB79EB"/>
    <w:rsid w:val="00EC108A"/>
    <w:rsid w:val="00EC171E"/>
    <w:rsid w:val="00EC2AD4"/>
    <w:rsid w:val="00EC3B8E"/>
    <w:rsid w:val="00EC7583"/>
    <w:rsid w:val="00ED0946"/>
    <w:rsid w:val="00EE3222"/>
    <w:rsid w:val="00EE51B9"/>
    <w:rsid w:val="00EE5D8F"/>
    <w:rsid w:val="00EE7AA8"/>
    <w:rsid w:val="00EE7B10"/>
    <w:rsid w:val="00EF13D3"/>
    <w:rsid w:val="00EF358D"/>
    <w:rsid w:val="00EF4FF4"/>
    <w:rsid w:val="00EF645A"/>
    <w:rsid w:val="00F01545"/>
    <w:rsid w:val="00F03E20"/>
    <w:rsid w:val="00F04BD8"/>
    <w:rsid w:val="00F146D4"/>
    <w:rsid w:val="00F17B97"/>
    <w:rsid w:val="00F2224D"/>
    <w:rsid w:val="00F23770"/>
    <w:rsid w:val="00F3285D"/>
    <w:rsid w:val="00F334EA"/>
    <w:rsid w:val="00F34B88"/>
    <w:rsid w:val="00F35A56"/>
    <w:rsid w:val="00F35C7D"/>
    <w:rsid w:val="00F36259"/>
    <w:rsid w:val="00F368F0"/>
    <w:rsid w:val="00F40BA9"/>
    <w:rsid w:val="00F429BA"/>
    <w:rsid w:val="00F42B87"/>
    <w:rsid w:val="00F437D5"/>
    <w:rsid w:val="00F4457E"/>
    <w:rsid w:val="00F4547E"/>
    <w:rsid w:val="00F47E3C"/>
    <w:rsid w:val="00F51C9C"/>
    <w:rsid w:val="00F52818"/>
    <w:rsid w:val="00F624E8"/>
    <w:rsid w:val="00F646B0"/>
    <w:rsid w:val="00F64A86"/>
    <w:rsid w:val="00F67525"/>
    <w:rsid w:val="00F70310"/>
    <w:rsid w:val="00F707AB"/>
    <w:rsid w:val="00F716DE"/>
    <w:rsid w:val="00F73D32"/>
    <w:rsid w:val="00F73FD5"/>
    <w:rsid w:val="00F76CFE"/>
    <w:rsid w:val="00F77883"/>
    <w:rsid w:val="00F80982"/>
    <w:rsid w:val="00F810BB"/>
    <w:rsid w:val="00F84434"/>
    <w:rsid w:val="00F87018"/>
    <w:rsid w:val="00F907DC"/>
    <w:rsid w:val="00F93A7E"/>
    <w:rsid w:val="00F94D63"/>
    <w:rsid w:val="00F94FFF"/>
    <w:rsid w:val="00F9565A"/>
    <w:rsid w:val="00F95D1F"/>
    <w:rsid w:val="00F97E1D"/>
    <w:rsid w:val="00FA455A"/>
    <w:rsid w:val="00FA5F8E"/>
    <w:rsid w:val="00FA5FB3"/>
    <w:rsid w:val="00FB1872"/>
    <w:rsid w:val="00FB2320"/>
    <w:rsid w:val="00FB6ED5"/>
    <w:rsid w:val="00FB76F6"/>
    <w:rsid w:val="00FB7DA0"/>
    <w:rsid w:val="00FC0D85"/>
    <w:rsid w:val="00FC7F5E"/>
    <w:rsid w:val="00FD626F"/>
    <w:rsid w:val="00FD6361"/>
    <w:rsid w:val="00FD7CC0"/>
    <w:rsid w:val="00FF0405"/>
    <w:rsid w:val="00FF0712"/>
    <w:rsid w:val="00FF2702"/>
    <w:rsid w:val="00FF2ADF"/>
    <w:rsid w:val="00FF36C7"/>
    <w:rsid w:val="00FF49C9"/>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e8e8e6"/>
    </o:shapedefaults>
    <o:shapelayout v:ext="edit">
      <o:idmap v:ext="edit" data="1"/>
    </o:shapelayout>
  </w:shapeDefaults>
  <w:decimalSymbol w:val="."/>
  <w:listSeparator w:val=","/>
  <w14:docId w14:val="158130B1"/>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3309DF"/>
    <w:rPr>
      <w:rFonts w:ascii="Arial" w:eastAsia="?? ??" w:hAnsi="Arial" w:cs="Arial"/>
      <w:lang w:val="en-AU"/>
    </w:rPr>
  </w:style>
  <w:style w:type="character" w:styleId="CommentReference">
    <w:name w:val="annotation reference"/>
    <w:basedOn w:val="DefaultParagraphFont"/>
    <w:uiPriority w:val="99"/>
    <w:semiHidden/>
    <w:unhideWhenUsed/>
    <w:rsid w:val="008D37E7"/>
    <w:rPr>
      <w:sz w:val="16"/>
      <w:szCs w:val="16"/>
    </w:rPr>
  </w:style>
  <w:style w:type="paragraph" w:styleId="CommentText">
    <w:name w:val="annotation text"/>
    <w:basedOn w:val="Normal"/>
    <w:link w:val="CommentTextChar"/>
    <w:uiPriority w:val="99"/>
    <w:semiHidden/>
    <w:unhideWhenUsed/>
    <w:rsid w:val="008D37E7"/>
    <w:pPr>
      <w:spacing w:line="240" w:lineRule="auto"/>
    </w:pPr>
    <w:rPr>
      <w:sz w:val="20"/>
      <w:szCs w:val="20"/>
    </w:rPr>
  </w:style>
  <w:style w:type="character" w:customStyle="1" w:styleId="CommentTextChar">
    <w:name w:val="Comment Text Char"/>
    <w:basedOn w:val="DefaultParagraphFont"/>
    <w:link w:val="CommentText"/>
    <w:uiPriority w:val="99"/>
    <w:semiHidden/>
    <w:rsid w:val="008D37E7"/>
    <w:rPr>
      <w:rFonts w:ascii="Arial" w:eastAsia="?? ??" w:hAnsi="Arial" w:cs="Arial"/>
      <w:sz w:val="20"/>
      <w:szCs w:val="20"/>
    </w:rPr>
  </w:style>
  <w:style w:type="paragraph" w:styleId="CommentSubject">
    <w:name w:val="annotation subject"/>
    <w:basedOn w:val="CommentText"/>
    <w:next w:val="CommentText"/>
    <w:link w:val="CommentSubjectChar"/>
    <w:uiPriority w:val="99"/>
    <w:semiHidden/>
    <w:unhideWhenUsed/>
    <w:rsid w:val="008D37E7"/>
    <w:rPr>
      <w:b/>
      <w:bCs/>
    </w:rPr>
  </w:style>
  <w:style w:type="character" w:customStyle="1" w:styleId="CommentSubjectChar">
    <w:name w:val="Comment Subject Char"/>
    <w:basedOn w:val="CommentTextChar"/>
    <w:link w:val="CommentSubject"/>
    <w:uiPriority w:val="99"/>
    <w:semiHidden/>
    <w:rsid w:val="008D37E7"/>
    <w:rPr>
      <w:rFonts w:ascii="Arial" w:eastAsia="?? ??"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57">
      <w:bodyDiv w:val="1"/>
      <w:marLeft w:val="0"/>
      <w:marRight w:val="0"/>
      <w:marTop w:val="0"/>
      <w:marBottom w:val="0"/>
      <w:divBdr>
        <w:top w:val="none" w:sz="0" w:space="0" w:color="auto"/>
        <w:left w:val="none" w:sz="0" w:space="0" w:color="auto"/>
        <w:bottom w:val="none" w:sz="0" w:space="0" w:color="auto"/>
        <w:right w:val="none" w:sz="0" w:space="0" w:color="auto"/>
      </w:divBdr>
      <w:divsChild>
        <w:div w:id="2025395224">
          <w:marLeft w:val="446"/>
          <w:marRight w:val="0"/>
          <w:marTop w:val="0"/>
          <w:marBottom w:val="0"/>
          <w:divBdr>
            <w:top w:val="none" w:sz="0" w:space="0" w:color="auto"/>
            <w:left w:val="none" w:sz="0" w:space="0" w:color="auto"/>
            <w:bottom w:val="none" w:sz="0" w:space="0" w:color="auto"/>
            <w:right w:val="none" w:sz="0" w:space="0" w:color="auto"/>
          </w:divBdr>
        </w:div>
        <w:div w:id="1036080693">
          <w:marLeft w:val="446"/>
          <w:marRight w:val="0"/>
          <w:marTop w:val="0"/>
          <w:marBottom w:val="0"/>
          <w:divBdr>
            <w:top w:val="none" w:sz="0" w:space="0" w:color="auto"/>
            <w:left w:val="none" w:sz="0" w:space="0" w:color="auto"/>
            <w:bottom w:val="none" w:sz="0" w:space="0" w:color="auto"/>
            <w:right w:val="none" w:sz="0" w:space="0" w:color="auto"/>
          </w:divBdr>
        </w:div>
        <w:div w:id="1411732145">
          <w:marLeft w:val="446"/>
          <w:marRight w:val="0"/>
          <w:marTop w:val="0"/>
          <w:marBottom w:val="0"/>
          <w:divBdr>
            <w:top w:val="none" w:sz="0" w:space="0" w:color="auto"/>
            <w:left w:val="none" w:sz="0" w:space="0" w:color="auto"/>
            <w:bottom w:val="none" w:sz="0" w:space="0" w:color="auto"/>
            <w:right w:val="none" w:sz="0" w:space="0" w:color="auto"/>
          </w:divBdr>
        </w:div>
        <w:div w:id="1772243492">
          <w:marLeft w:val="446"/>
          <w:marRight w:val="0"/>
          <w:marTop w:val="0"/>
          <w:marBottom w:val="0"/>
          <w:divBdr>
            <w:top w:val="none" w:sz="0" w:space="0" w:color="auto"/>
            <w:left w:val="none" w:sz="0" w:space="0" w:color="auto"/>
            <w:bottom w:val="none" w:sz="0" w:space="0" w:color="auto"/>
            <w:right w:val="none" w:sz="0" w:space="0" w:color="auto"/>
          </w:divBdr>
        </w:div>
        <w:div w:id="1326395652">
          <w:marLeft w:val="446"/>
          <w:marRight w:val="0"/>
          <w:marTop w:val="0"/>
          <w:marBottom w:val="0"/>
          <w:divBdr>
            <w:top w:val="none" w:sz="0" w:space="0" w:color="auto"/>
            <w:left w:val="none" w:sz="0" w:space="0" w:color="auto"/>
            <w:bottom w:val="none" w:sz="0" w:space="0" w:color="auto"/>
            <w:right w:val="none" w:sz="0" w:space="0" w:color="auto"/>
          </w:divBdr>
        </w:div>
        <w:div w:id="978266609">
          <w:marLeft w:val="446"/>
          <w:marRight w:val="0"/>
          <w:marTop w:val="0"/>
          <w:marBottom w:val="0"/>
          <w:divBdr>
            <w:top w:val="none" w:sz="0" w:space="0" w:color="auto"/>
            <w:left w:val="none" w:sz="0" w:space="0" w:color="auto"/>
            <w:bottom w:val="none" w:sz="0" w:space="0" w:color="auto"/>
            <w:right w:val="none" w:sz="0" w:space="0" w:color="auto"/>
          </w:divBdr>
        </w:div>
        <w:div w:id="1883864911">
          <w:marLeft w:val="446"/>
          <w:marRight w:val="0"/>
          <w:marTop w:val="0"/>
          <w:marBottom w:val="0"/>
          <w:divBdr>
            <w:top w:val="none" w:sz="0" w:space="0" w:color="auto"/>
            <w:left w:val="none" w:sz="0" w:space="0" w:color="auto"/>
            <w:bottom w:val="none" w:sz="0" w:space="0" w:color="auto"/>
            <w:right w:val="none" w:sz="0" w:space="0" w:color="auto"/>
          </w:divBdr>
        </w:div>
      </w:divsChild>
    </w:div>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54A1-FCE8-4321-A59E-02097A0C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Brangwin</dc:creator>
  <cp:keywords/>
  <dc:description>www.publica.co.nz</dc:description>
  <cp:lastModifiedBy>Meredith Rookes</cp:lastModifiedBy>
  <cp:revision>2</cp:revision>
  <cp:lastPrinted>2018-05-03T04:29:00Z</cp:lastPrinted>
  <dcterms:created xsi:type="dcterms:W3CDTF">2021-09-10T00:30:00Z</dcterms:created>
  <dcterms:modified xsi:type="dcterms:W3CDTF">2021-09-10T00:30:00Z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